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FD" w:rsidRPr="00980CAB" w:rsidRDefault="003952FD" w:rsidP="003952FD">
      <w:pPr>
        <w:ind w:firstLine="5954"/>
        <w:rPr>
          <w:b/>
          <w:lang w:val="bg-BG"/>
        </w:rPr>
      </w:pPr>
      <w:r w:rsidRPr="00980CAB">
        <w:rPr>
          <w:b/>
          <w:lang w:val="bg-BG"/>
        </w:rPr>
        <w:t>ОДОБРИЛ:</w:t>
      </w:r>
    </w:p>
    <w:p w:rsidR="003952FD" w:rsidRPr="00980CAB" w:rsidRDefault="003952FD" w:rsidP="003952FD">
      <w:pPr>
        <w:ind w:firstLine="5670"/>
        <w:rPr>
          <w:b/>
          <w:lang w:val="bg-BG"/>
        </w:rPr>
      </w:pPr>
      <w:r w:rsidRPr="00980CAB">
        <w:rPr>
          <w:b/>
          <w:lang w:val="bg-BG"/>
        </w:rPr>
        <w:t xml:space="preserve">     ПЛАМЕН СТОИЛОВ</w:t>
      </w:r>
    </w:p>
    <w:p w:rsidR="003952FD" w:rsidRPr="00980CAB" w:rsidRDefault="003952FD" w:rsidP="003952FD">
      <w:pPr>
        <w:ind w:firstLine="5670"/>
        <w:rPr>
          <w:b/>
          <w:lang w:val="bg-BG"/>
        </w:rPr>
      </w:pPr>
      <w:r w:rsidRPr="00980CAB">
        <w:rPr>
          <w:b/>
          <w:lang w:val="bg-BG"/>
        </w:rPr>
        <w:t xml:space="preserve">     </w:t>
      </w:r>
      <w:r w:rsidRPr="00980CAB">
        <w:rPr>
          <w:i/>
          <w:lang w:val="bg-BG"/>
        </w:rPr>
        <w:t>Кмет на Община Русе</w:t>
      </w:r>
    </w:p>
    <w:p w:rsidR="00951E8D" w:rsidRPr="00980CAB" w:rsidRDefault="00951E8D" w:rsidP="00B8037F">
      <w:pPr>
        <w:tabs>
          <w:tab w:val="left" w:pos="-600"/>
          <w:tab w:val="left" w:pos="993"/>
        </w:tabs>
        <w:ind w:firstLine="709"/>
        <w:jc w:val="center"/>
        <w:rPr>
          <w:b/>
          <w:bCs/>
          <w:lang w:val="bg-BG"/>
        </w:rPr>
      </w:pPr>
    </w:p>
    <w:p w:rsidR="00785498" w:rsidRPr="00980CAB" w:rsidRDefault="00785498" w:rsidP="00B8037F">
      <w:pPr>
        <w:tabs>
          <w:tab w:val="left" w:pos="-600"/>
          <w:tab w:val="left" w:pos="993"/>
        </w:tabs>
        <w:ind w:firstLine="709"/>
        <w:jc w:val="center"/>
        <w:rPr>
          <w:b/>
          <w:bCs/>
          <w:lang w:val="bg-BG"/>
        </w:rPr>
      </w:pPr>
      <w:r w:rsidRPr="00980CAB">
        <w:rPr>
          <w:b/>
          <w:bCs/>
          <w:lang w:val="bg-BG"/>
        </w:rPr>
        <w:t>ТЕХНИЧЕСКА СПЕЦИФИКАЦИЯ</w:t>
      </w:r>
    </w:p>
    <w:p w:rsidR="00785498" w:rsidRPr="00980CAB" w:rsidRDefault="00785498" w:rsidP="00B8037F">
      <w:pPr>
        <w:tabs>
          <w:tab w:val="left" w:pos="993"/>
        </w:tabs>
        <w:spacing w:before="60"/>
        <w:ind w:firstLine="709"/>
        <w:jc w:val="center"/>
        <w:rPr>
          <w:b/>
          <w:lang w:val="bg-BG"/>
        </w:rPr>
      </w:pPr>
      <w:r w:rsidRPr="00980CAB">
        <w:rPr>
          <w:b/>
          <w:lang w:val="bg-BG"/>
        </w:rPr>
        <w:t>за изпълнение на обществена поръчка с предмет</w:t>
      </w:r>
    </w:p>
    <w:p w:rsidR="00785498" w:rsidRPr="00670BB2" w:rsidRDefault="00785498" w:rsidP="00670BB2">
      <w:pPr>
        <w:pStyle w:val="a8"/>
        <w:tabs>
          <w:tab w:val="left" w:pos="993"/>
        </w:tabs>
        <w:jc w:val="both"/>
        <w:rPr>
          <w:rFonts w:ascii="Times New Roman" w:hAnsi="Times New Roman" w:cs="Times New Roman"/>
          <w:bCs/>
          <w:i/>
          <w:lang w:val="bg-BG"/>
        </w:rPr>
      </w:pPr>
      <w:r w:rsidRPr="00670BB2">
        <w:rPr>
          <w:rFonts w:ascii="Times New Roman" w:hAnsi="Times New Roman" w:cs="Times New Roman"/>
          <w:lang w:val="bg-BG"/>
        </w:rPr>
        <w:t>“</w:t>
      </w:r>
      <w:proofErr w:type="spellStart"/>
      <w:r w:rsidR="00670BB2" w:rsidRPr="00670BB2">
        <w:rPr>
          <w:rFonts w:ascii="Times New Roman" w:hAnsi="Times New Roman" w:cs="Times New Roman"/>
          <w:bCs/>
        </w:rPr>
        <w:t>Изпълнение</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на</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строително</w:t>
      </w:r>
      <w:proofErr w:type="spellEnd"/>
      <w:r w:rsidR="00670BB2" w:rsidRPr="00670BB2">
        <w:rPr>
          <w:rFonts w:ascii="Times New Roman" w:hAnsi="Times New Roman" w:cs="Times New Roman"/>
          <w:bCs/>
        </w:rPr>
        <w:t xml:space="preserve"> - </w:t>
      </w:r>
      <w:proofErr w:type="spellStart"/>
      <w:r w:rsidR="00670BB2" w:rsidRPr="00670BB2">
        <w:rPr>
          <w:rFonts w:ascii="Times New Roman" w:hAnsi="Times New Roman" w:cs="Times New Roman"/>
          <w:bCs/>
        </w:rPr>
        <w:t>монтажни</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работи</w:t>
      </w:r>
      <w:proofErr w:type="spellEnd"/>
      <w:r w:rsidR="00670BB2" w:rsidRPr="00670BB2">
        <w:rPr>
          <w:rFonts w:ascii="Times New Roman" w:hAnsi="Times New Roman" w:cs="Times New Roman"/>
          <w:bCs/>
        </w:rPr>
        <w:t xml:space="preserve"> (СМР), </w:t>
      </w:r>
      <w:proofErr w:type="spellStart"/>
      <w:r w:rsidR="00670BB2" w:rsidRPr="00670BB2">
        <w:rPr>
          <w:rFonts w:ascii="Times New Roman" w:hAnsi="Times New Roman" w:cs="Times New Roman"/>
          <w:bCs/>
        </w:rPr>
        <w:t>по</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одобрени</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технически</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инвестиционни</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проекти</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на</w:t>
      </w:r>
      <w:proofErr w:type="spellEnd"/>
      <w:r w:rsidR="00670BB2" w:rsidRPr="00670BB2">
        <w:rPr>
          <w:rFonts w:ascii="Times New Roman" w:hAnsi="Times New Roman" w:cs="Times New Roman"/>
          <w:bCs/>
        </w:rPr>
        <w:t xml:space="preserve"> </w:t>
      </w:r>
      <w:proofErr w:type="spellStart"/>
      <w:r w:rsidR="00670BB2" w:rsidRPr="00670BB2">
        <w:rPr>
          <w:rFonts w:ascii="Times New Roman" w:hAnsi="Times New Roman" w:cs="Times New Roman"/>
          <w:bCs/>
        </w:rPr>
        <w:t>обект</w:t>
      </w:r>
      <w:proofErr w:type="spellEnd"/>
      <w:r w:rsidR="00670BB2" w:rsidRPr="00670BB2">
        <w:rPr>
          <w:rFonts w:ascii="Times New Roman" w:hAnsi="Times New Roman" w:cs="Times New Roman"/>
          <w:b/>
          <w:bCs/>
        </w:rPr>
        <w:t>: „</w:t>
      </w:r>
      <w:proofErr w:type="spellStart"/>
      <w:r w:rsidR="00670BB2" w:rsidRPr="00670BB2">
        <w:rPr>
          <w:rFonts w:ascii="Times New Roman" w:hAnsi="Times New Roman" w:cs="Times New Roman"/>
          <w:b/>
          <w:bCs/>
        </w:rPr>
        <w:t>Основен</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ремонт</w:t>
      </w:r>
      <w:proofErr w:type="spellEnd"/>
      <w:r w:rsidR="00670BB2" w:rsidRPr="00670BB2">
        <w:rPr>
          <w:rFonts w:ascii="Times New Roman" w:hAnsi="Times New Roman" w:cs="Times New Roman"/>
          <w:b/>
          <w:bCs/>
        </w:rPr>
        <w:t xml:space="preserve"> и </w:t>
      </w:r>
      <w:proofErr w:type="spellStart"/>
      <w:r w:rsidR="00670BB2" w:rsidRPr="00670BB2">
        <w:rPr>
          <w:rFonts w:ascii="Times New Roman" w:hAnsi="Times New Roman" w:cs="Times New Roman"/>
          <w:b/>
          <w:bCs/>
        </w:rPr>
        <w:t>укрепване</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на</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подпорни</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стени</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към</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съоръжение</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приемник</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за</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дъждовни</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води</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на</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канал</w:t>
      </w:r>
      <w:proofErr w:type="spellEnd"/>
      <w:r w:rsidR="00670BB2" w:rsidRPr="00670BB2">
        <w:rPr>
          <w:rFonts w:ascii="Times New Roman" w:hAnsi="Times New Roman" w:cs="Times New Roman"/>
          <w:b/>
          <w:bCs/>
        </w:rPr>
        <w:t xml:space="preserve"> - </w:t>
      </w:r>
      <w:proofErr w:type="spellStart"/>
      <w:r w:rsidR="00670BB2" w:rsidRPr="00670BB2">
        <w:rPr>
          <w:rFonts w:ascii="Times New Roman" w:hAnsi="Times New Roman" w:cs="Times New Roman"/>
          <w:b/>
          <w:bCs/>
        </w:rPr>
        <w:t>помпена</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станция</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Ялта</w:t>
      </w:r>
      <w:proofErr w:type="spellEnd"/>
      <w:r w:rsidR="00670BB2" w:rsidRPr="00670BB2">
        <w:rPr>
          <w:rFonts w:ascii="Times New Roman" w:hAnsi="Times New Roman" w:cs="Times New Roman"/>
          <w:b/>
          <w:bCs/>
        </w:rPr>
        <w:t xml:space="preserve"> в УПИ I 5095 - </w:t>
      </w:r>
      <w:proofErr w:type="spellStart"/>
      <w:r w:rsidR="00670BB2" w:rsidRPr="00670BB2">
        <w:rPr>
          <w:rFonts w:ascii="Times New Roman" w:hAnsi="Times New Roman" w:cs="Times New Roman"/>
          <w:b/>
          <w:bCs/>
        </w:rPr>
        <w:t>За</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спортен</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комплекс</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кв</w:t>
      </w:r>
      <w:proofErr w:type="spellEnd"/>
      <w:r w:rsidR="00670BB2" w:rsidRPr="00670BB2">
        <w:rPr>
          <w:rFonts w:ascii="Times New Roman" w:hAnsi="Times New Roman" w:cs="Times New Roman"/>
          <w:b/>
          <w:bCs/>
        </w:rPr>
        <w:t xml:space="preserve">. 418, </w:t>
      </w:r>
      <w:proofErr w:type="spellStart"/>
      <w:r w:rsidR="00670BB2" w:rsidRPr="00670BB2">
        <w:rPr>
          <w:rFonts w:ascii="Times New Roman" w:hAnsi="Times New Roman" w:cs="Times New Roman"/>
          <w:b/>
          <w:bCs/>
        </w:rPr>
        <w:t>по</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плана</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на</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гр</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Русе</w:t>
      </w:r>
      <w:proofErr w:type="spellEnd"/>
      <w:r w:rsidR="00670BB2" w:rsidRPr="00670BB2">
        <w:rPr>
          <w:rFonts w:ascii="Times New Roman" w:hAnsi="Times New Roman" w:cs="Times New Roman"/>
          <w:b/>
          <w:bCs/>
        </w:rPr>
        <w:t xml:space="preserve">” – </w:t>
      </w:r>
      <w:proofErr w:type="spellStart"/>
      <w:r w:rsidR="00670BB2" w:rsidRPr="00670BB2">
        <w:rPr>
          <w:rFonts w:ascii="Times New Roman" w:hAnsi="Times New Roman" w:cs="Times New Roman"/>
          <w:b/>
          <w:bCs/>
        </w:rPr>
        <w:t>Втори</w:t>
      </w:r>
      <w:proofErr w:type="spellEnd"/>
      <w:r w:rsidR="00670BB2" w:rsidRPr="00670BB2">
        <w:rPr>
          <w:rFonts w:ascii="Times New Roman" w:hAnsi="Times New Roman" w:cs="Times New Roman"/>
          <w:b/>
          <w:bCs/>
        </w:rPr>
        <w:t xml:space="preserve"> </w:t>
      </w:r>
      <w:proofErr w:type="spellStart"/>
      <w:r w:rsidR="00670BB2" w:rsidRPr="00670BB2">
        <w:rPr>
          <w:rFonts w:ascii="Times New Roman" w:hAnsi="Times New Roman" w:cs="Times New Roman"/>
          <w:b/>
          <w:bCs/>
        </w:rPr>
        <w:t>етап</w:t>
      </w:r>
      <w:proofErr w:type="spellEnd"/>
      <w:r w:rsidR="00670BB2" w:rsidRPr="00670BB2">
        <w:rPr>
          <w:rFonts w:ascii="Times New Roman" w:hAnsi="Times New Roman" w:cs="Times New Roman"/>
          <w:b/>
          <w:bCs/>
        </w:rPr>
        <w:t xml:space="preserve">: ПОДЕТАП 1 - </w:t>
      </w:r>
      <w:proofErr w:type="spellStart"/>
      <w:r w:rsidR="00670BB2" w:rsidRPr="00670BB2">
        <w:rPr>
          <w:rFonts w:ascii="Times New Roman" w:hAnsi="Times New Roman" w:cs="Times New Roman"/>
          <w:b/>
          <w:bCs/>
        </w:rPr>
        <w:t>Участък</w:t>
      </w:r>
      <w:proofErr w:type="spellEnd"/>
      <w:r w:rsidR="00670BB2" w:rsidRPr="00670BB2">
        <w:rPr>
          <w:rFonts w:ascii="Times New Roman" w:hAnsi="Times New Roman" w:cs="Times New Roman"/>
          <w:b/>
          <w:bCs/>
        </w:rPr>
        <w:t xml:space="preserve"> с </w:t>
      </w:r>
      <w:proofErr w:type="spellStart"/>
      <w:r w:rsidR="00670BB2" w:rsidRPr="00670BB2">
        <w:rPr>
          <w:rFonts w:ascii="Times New Roman" w:hAnsi="Times New Roman" w:cs="Times New Roman"/>
          <w:b/>
          <w:bCs/>
        </w:rPr>
        <w:t>дължина</w:t>
      </w:r>
      <w:proofErr w:type="spellEnd"/>
      <w:r w:rsidR="00670BB2" w:rsidRPr="00670BB2">
        <w:rPr>
          <w:rFonts w:ascii="Times New Roman" w:hAnsi="Times New Roman" w:cs="Times New Roman"/>
          <w:b/>
          <w:bCs/>
        </w:rPr>
        <w:t xml:space="preserve"> 6,6 м., ПОДЕТАП 8 - </w:t>
      </w:r>
      <w:proofErr w:type="spellStart"/>
      <w:r w:rsidR="00670BB2" w:rsidRPr="00670BB2">
        <w:rPr>
          <w:rFonts w:ascii="Times New Roman" w:hAnsi="Times New Roman" w:cs="Times New Roman"/>
          <w:b/>
          <w:bCs/>
        </w:rPr>
        <w:t>Участък</w:t>
      </w:r>
      <w:proofErr w:type="spellEnd"/>
      <w:r w:rsidR="00670BB2" w:rsidRPr="00670BB2">
        <w:rPr>
          <w:rFonts w:ascii="Times New Roman" w:hAnsi="Times New Roman" w:cs="Times New Roman"/>
          <w:b/>
          <w:bCs/>
        </w:rPr>
        <w:t xml:space="preserve"> с </w:t>
      </w:r>
      <w:proofErr w:type="spellStart"/>
      <w:r w:rsidR="00670BB2" w:rsidRPr="00670BB2">
        <w:rPr>
          <w:rFonts w:ascii="Times New Roman" w:hAnsi="Times New Roman" w:cs="Times New Roman"/>
          <w:b/>
          <w:bCs/>
        </w:rPr>
        <w:t>дължина</w:t>
      </w:r>
      <w:proofErr w:type="spellEnd"/>
      <w:r w:rsidR="00670BB2" w:rsidRPr="00670BB2">
        <w:rPr>
          <w:rFonts w:ascii="Times New Roman" w:hAnsi="Times New Roman" w:cs="Times New Roman"/>
          <w:b/>
          <w:bCs/>
        </w:rPr>
        <w:t xml:space="preserve"> 20 и ПОДЕТАП 9 - </w:t>
      </w:r>
      <w:proofErr w:type="spellStart"/>
      <w:r w:rsidR="00670BB2" w:rsidRPr="00670BB2">
        <w:rPr>
          <w:rFonts w:ascii="Times New Roman" w:hAnsi="Times New Roman" w:cs="Times New Roman"/>
          <w:b/>
          <w:bCs/>
        </w:rPr>
        <w:t>Участък</w:t>
      </w:r>
      <w:proofErr w:type="spellEnd"/>
      <w:r w:rsidR="00670BB2" w:rsidRPr="00670BB2">
        <w:rPr>
          <w:rFonts w:ascii="Times New Roman" w:hAnsi="Times New Roman" w:cs="Times New Roman"/>
          <w:b/>
          <w:bCs/>
        </w:rPr>
        <w:t xml:space="preserve"> с </w:t>
      </w:r>
      <w:proofErr w:type="spellStart"/>
      <w:r w:rsidR="00670BB2" w:rsidRPr="00670BB2">
        <w:rPr>
          <w:rFonts w:ascii="Times New Roman" w:hAnsi="Times New Roman" w:cs="Times New Roman"/>
          <w:b/>
          <w:bCs/>
        </w:rPr>
        <w:t>дължина</w:t>
      </w:r>
      <w:proofErr w:type="spellEnd"/>
      <w:r w:rsidR="00670BB2" w:rsidRPr="00670BB2">
        <w:rPr>
          <w:rFonts w:ascii="Times New Roman" w:hAnsi="Times New Roman" w:cs="Times New Roman"/>
          <w:b/>
          <w:bCs/>
        </w:rPr>
        <w:t xml:space="preserve"> 19 м.</w:t>
      </w:r>
      <w:r w:rsidR="00EA0519" w:rsidRPr="00670BB2">
        <w:rPr>
          <w:rFonts w:ascii="Times New Roman" w:hAnsi="Times New Roman" w:cs="Times New Roman"/>
          <w:b/>
          <w:lang w:val="bg-BG"/>
        </w:rPr>
        <w:t>”</w:t>
      </w:r>
    </w:p>
    <w:p w:rsidR="00785498" w:rsidRPr="00980CAB" w:rsidRDefault="00785498" w:rsidP="00B8037F">
      <w:pPr>
        <w:tabs>
          <w:tab w:val="left" w:pos="993"/>
        </w:tabs>
        <w:spacing w:before="60"/>
        <w:ind w:firstLine="709"/>
        <w:jc w:val="center"/>
        <w:rPr>
          <w:b/>
          <w:lang w:val="bg-BG"/>
        </w:rPr>
      </w:pPr>
    </w:p>
    <w:p w:rsidR="00785498" w:rsidRPr="00980CAB" w:rsidRDefault="00785498" w:rsidP="00B8037F">
      <w:pPr>
        <w:pStyle w:val="ae"/>
        <w:numPr>
          <w:ilvl w:val="0"/>
          <w:numId w:val="11"/>
        </w:numPr>
        <w:tabs>
          <w:tab w:val="left" w:pos="993"/>
        </w:tabs>
        <w:ind w:left="0" w:firstLine="709"/>
        <w:jc w:val="both"/>
        <w:rPr>
          <w:b/>
          <w:i/>
          <w:lang w:val="bg-BG"/>
        </w:rPr>
      </w:pPr>
      <w:r w:rsidRPr="00980CAB">
        <w:rPr>
          <w:b/>
          <w:i/>
          <w:lang w:val="bg-BG"/>
        </w:rPr>
        <w:t>Местонахождение на обекта</w:t>
      </w:r>
    </w:p>
    <w:p w:rsidR="0077508D" w:rsidRPr="00980CAB" w:rsidRDefault="0077508D" w:rsidP="0077508D">
      <w:pPr>
        <w:ind w:firstLine="708"/>
        <w:rPr>
          <w:sz w:val="10"/>
          <w:lang w:val="bg-BG"/>
        </w:rPr>
      </w:pPr>
    </w:p>
    <w:p w:rsidR="0092496C" w:rsidRDefault="00670BB2" w:rsidP="00B8037F">
      <w:pPr>
        <w:tabs>
          <w:tab w:val="left" w:pos="993"/>
        </w:tabs>
        <w:ind w:firstLine="709"/>
        <w:jc w:val="both"/>
      </w:pPr>
      <w:proofErr w:type="spellStart"/>
      <w:r w:rsidRPr="007411B0">
        <w:t>Обектът</w:t>
      </w:r>
      <w:proofErr w:type="spellEnd"/>
      <w:r w:rsidRPr="007411B0">
        <w:t xml:space="preserve"> е с </w:t>
      </w:r>
      <w:proofErr w:type="spellStart"/>
      <w:r w:rsidRPr="007411B0">
        <w:t>местонахождение</w:t>
      </w:r>
      <w:proofErr w:type="spellEnd"/>
      <w:r w:rsidRPr="007411B0">
        <w:t xml:space="preserve"> УПИ </w:t>
      </w:r>
      <w:r w:rsidRPr="00792B2A">
        <w:t xml:space="preserve">I 5095 - </w:t>
      </w:r>
      <w:proofErr w:type="spellStart"/>
      <w:r w:rsidRPr="00792B2A">
        <w:t>За</w:t>
      </w:r>
      <w:proofErr w:type="spellEnd"/>
      <w:r w:rsidRPr="00792B2A">
        <w:t xml:space="preserve"> </w:t>
      </w:r>
      <w:proofErr w:type="spellStart"/>
      <w:r w:rsidRPr="00792B2A">
        <w:t>спортен</w:t>
      </w:r>
      <w:proofErr w:type="spellEnd"/>
      <w:r w:rsidRPr="00792B2A">
        <w:t xml:space="preserve"> </w:t>
      </w:r>
      <w:proofErr w:type="spellStart"/>
      <w:r w:rsidRPr="00792B2A">
        <w:t>комплекс</w:t>
      </w:r>
      <w:proofErr w:type="spellEnd"/>
      <w:r w:rsidRPr="007411B0">
        <w:t xml:space="preserve">, </w:t>
      </w:r>
      <w:proofErr w:type="spellStart"/>
      <w:r w:rsidRPr="007411B0">
        <w:t>кв</w:t>
      </w:r>
      <w:proofErr w:type="spellEnd"/>
      <w:r w:rsidRPr="007411B0">
        <w:t xml:space="preserve">. 418, </w:t>
      </w:r>
      <w:proofErr w:type="spellStart"/>
      <w:r w:rsidRPr="007411B0">
        <w:t>по</w:t>
      </w:r>
      <w:proofErr w:type="spellEnd"/>
      <w:r w:rsidRPr="007411B0">
        <w:t xml:space="preserve"> </w:t>
      </w:r>
      <w:proofErr w:type="spellStart"/>
      <w:r w:rsidRPr="007411B0">
        <w:t>плана</w:t>
      </w:r>
      <w:proofErr w:type="spellEnd"/>
      <w:r w:rsidRPr="007411B0">
        <w:t xml:space="preserve"> </w:t>
      </w:r>
      <w:proofErr w:type="spellStart"/>
      <w:r w:rsidRPr="007411B0">
        <w:t>на</w:t>
      </w:r>
      <w:proofErr w:type="spellEnd"/>
      <w:r w:rsidRPr="007411B0">
        <w:t xml:space="preserve"> </w:t>
      </w:r>
      <w:proofErr w:type="spellStart"/>
      <w:r w:rsidRPr="007411B0">
        <w:t>гр</w:t>
      </w:r>
      <w:proofErr w:type="spellEnd"/>
      <w:r w:rsidRPr="007411B0">
        <w:t xml:space="preserve">. </w:t>
      </w:r>
      <w:proofErr w:type="spellStart"/>
      <w:r w:rsidRPr="007411B0">
        <w:t>Русе</w:t>
      </w:r>
      <w:proofErr w:type="spellEnd"/>
      <w:r w:rsidRPr="007411B0">
        <w:t>,</w:t>
      </w:r>
      <w:r>
        <w:t xml:space="preserve"> ЦГЧ,</w:t>
      </w:r>
      <w:r w:rsidRPr="007411B0">
        <w:t xml:space="preserve"> </w:t>
      </w:r>
      <w:proofErr w:type="spellStart"/>
      <w:r w:rsidRPr="007411B0">
        <w:t>идентификатор</w:t>
      </w:r>
      <w:proofErr w:type="spellEnd"/>
      <w:r w:rsidRPr="007411B0">
        <w:t xml:space="preserve"> </w:t>
      </w:r>
      <w:r w:rsidRPr="00585B00">
        <w:t>63427.2.</w:t>
      </w:r>
      <w:r>
        <w:t>4790</w:t>
      </w:r>
      <w:r w:rsidRPr="007411B0">
        <w:t xml:space="preserve"> </w:t>
      </w:r>
      <w:proofErr w:type="spellStart"/>
      <w:r w:rsidRPr="007411B0">
        <w:t>по</w:t>
      </w:r>
      <w:proofErr w:type="spellEnd"/>
      <w:r w:rsidRPr="007411B0">
        <w:t xml:space="preserve"> </w:t>
      </w:r>
      <w:proofErr w:type="spellStart"/>
      <w:r w:rsidRPr="007411B0">
        <w:t>кадастралната</w:t>
      </w:r>
      <w:proofErr w:type="spellEnd"/>
      <w:r w:rsidRPr="007411B0">
        <w:t xml:space="preserve"> </w:t>
      </w:r>
      <w:proofErr w:type="spellStart"/>
      <w:r w:rsidRPr="007411B0">
        <w:t>карта</w:t>
      </w:r>
      <w:proofErr w:type="spellEnd"/>
      <w:r w:rsidRPr="007411B0">
        <w:t xml:space="preserve"> </w:t>
      </w:r>
      <w:proofErr w:type="spellStart"/>
      <w:r w:rsidRPr="007411B0">
        <w:t>на</w:t>
      </w:r>
      <w:proofErr w:type="spellEnd"/>
      <w:r w:rsidRPr="007411B0">
        <w:t xml:space="preserve"> </w:t>
      </w:r>
      <w:proofErr w:type="spellStart"/>
      <w:r w:rsidRPr="007411B0">
        <w:t>гр</w:t>
      </w:r>
      <w:proofErr w:type="spellEnd"/>
      <w:r w:rsidRPr="007411B0">
        <w:t xml:space="preserve">. </w:t>
      </w:r>
      <w:proofErr w:type="spellStart"/>
      <w:r w:rsidRPr="007411B0">
        <w:t>Русе</w:t>
      </w:r>
      <w:proofErr w:type="spellEnd"/>
      <w:r w:rsidRPr="007411B0">
        <w:t>.</w:t>
      </w:r>
    </w:p>
    <w:p w:rsidR="00670BB2" w:rsidRPr="00B91280" w:rsidRDefault="00670BB2" w:rsidP="00B8037F">
      <w:pPr>
        <w:tabs>
          <w:tab w:val="left" w:pos="993"/>
        </w:tabs>
        <w:ind w:firstLine="709"/>
        <w:jc w:val="both"/>
        <w:rPr>
          <w:b/>
          <w:i/>
          <w:sz w:val="20"/>
          <w:lang w:val="bg-BG"/>
        </w:rPr>
      </w:pPr>
    </w:p>
    <w:p w:rsidR="00785498" w:rsidRPr="00980CAB" w:rsidRDefault="00785498" w:rsidP="00B8037F">
      <w:pPr>
        <w:pStyle w:val="ae"/>
        <w:numPr>
          <w:ilvl w:val="0"/>
          <w:numId w:val="11"/>
        </w:numPr>
        <w:tabs>
          <w:tab w:val="left" w:pos="993"/>
        </w:tabs>
        <w:ind w:left="0" w:firstLine="709"/>
        <w:jc w:val="both"/>
        <w:rPr>
          <w:b/>
          <w:i/>
          <w:lang w:val="bg-BG"/>
        </w:rPr>
      </w:pPr>
      <w:r w:rsidRPr="00980CAB">
        <w:rPr>
          <w:b/>
          <w:i/>
          <w:lang w:val="bg-BG"/>
        </w:rPr>
        <w:t>Информация за съществуващото състояние на обекта</w:t>
      </w:r>
    </w:p>
    <w:p w:rsidR="00951E8D" w:rsidRPr="00980CAB" w:rsidRDefault="00951E8D" w:rsidP="00951E8D">
      <w:pPr>
        <w:widowControl w:val="0"/>
        <w:autoSpaceDE w:val="0"/>
        <w:autoSpaceDN w:val="0"/>
        <w:adjustRightInd w:val="0"/>
        <w:ind w:firstLine="720"/>
        <w:jc w:val="both"/>
        <w:rPr>
          <w:bCs/>
          <w:sz w:val="10"/>
          <w:lang w:val="bg-BG"/>
        </w:rPr>
      </w:pPr>
    </w:p>
    <w:p w:rsidR="00775E00" w:rsidRDefault="00775E00" w:rsidP="00775E00">
      <w:pPr>
        <w:ind w:firstLine="709"/>
        <w:jc w:val="both"/>
      </w:pPr>
      <w:proofErr w:type="spellStart"/>
      <w:r>
        <w:t>Съоръжението</w:t>
      </w:r>
      <w:proofErr w:type="spellEnd"/>
      <w:r>
        <w:t xml:space="preserve"> - </w:t>
      </w:r>
      <w:r w:rsidRPr="00792B2A">
        <w:t>(</w:t>
      </w:r>
      <w:proofErr w:type="spellStart"/>
      <w:r w:rsidRPr="00792B2A">
        <w:t>приемник</w:t>
      </w:r>
      <w:proofErr w:type="spellEnd"/>
      <w:r w:rsidRPr="00792B2A">
        <w:t xml:space="preserve">) </w:t>
      </w:r>
      <w:proofErr w:type="spellStart"/>
      <w:r w:rsidRPr="00792B2A">
        <w:t>за</w:t>
      </w:r>
      <w:proofErr w:type="spellEnd"/>
      <w:r w:rsidRPr="00792B2A">
        <w:t xml:space="preserve"> </w:t>
      </w:r>
      <w:proofErr w:type="spellStart"/>
      <w:r w:rsidRPr="00792B2A">
        <w:t>дъждовни</w:t>
      </w:r>
      <w:proofErr w:type="spellEnd"/>
      <w:r w:rsidRPr="00792B2A">
        <w:t xml:space="preserve"> </w:t>
      </w:r>
      <w:proofErr w:type="spellStart"/>
      <w:r w:rsidRPr="00792B2A">
        <w:t>води</w:t>
      </w:r>
      <w:proofErr w:type="spellEnd"/>
      <w:r w:rsidRPr="00792B2A">
        <w:t xml:space="preserve"> </w:t>
      </w:r>
      <w:proofErr w:type="spellStart"/>
      <w:r w:rsidRPr="00792B2A">
        <w:t>на</w:t>
      </w:r>
      <w:proofErr w:type="spellEnd"/>
      <w:r w:rsidRPr="00792B2A">
        <w:t xml:space="preserve"> </w:t>
      </w:r>
      <w:proofErr w:type="spellStart"/>
      <w:r w:rsidRPr="00792B2A">
        <w:t>канал</w:t>
      </w:r>
      <w:r>
        <w:t>-</w:t>
      </w:r>
      <w:r w:rsidRPr="00792B2A">
        <w:t>помпена</w:t>
      </w:r>
      <w:proofErr w:type="spellEnd"/>
      <w:r w:rsidRPr="00792B2A">
        <w:t xml:space="preserve"> </w:t>
      </w:r>
      <w:proofErr w:type="spellStart"/>
      <w:r w:rsidRPr="00792B2A">
        <w:t>станция</w:t>
      </w:r>
      <w:proofErr w:type="spellEnd"/>
      <w:r w:rsidRPr="00792B2A">
        <w:t xml:space="preserve"> </w:t>
      </w:r>
      <w:proofErr w:type="spellStart"/>
      <w:r w:rsidRPr="00792B2A">
        <w:t>Ялта</w:t>
      </w:r>
      <w:proofErr w:type="spellEnd"/>
      <w:r>
        <w:t>,</w:t>
      </w:r>
      <w:r w:rsidRPr="00792B2A">
        <w:t xml:space="preserve"> </w:t>
      </w:r>
      <w:proofErr w:type="spellStart"/>
      <w:r w:rsidRPr="00824861">
        <w:t>представлява</w:t>
      </w:r>
      <w:proofErr w:type="spellEnd"/>
      <w:r w:rsidRPr="00824861">
        <w:t xml:space="preserve"> </w:t>
      </w:r>
      <w:proofErr w:type="spellStart"/>
      <w:r w:rsidRPr="00824861">
        <w:t>басейн</w:t>
      </w:r>
      <w:proofErr w:type="spellEnd"/>
      <w:r>
        <w:t xml:space="preserve"> </w:t>
      </w:r>
      <w:r w:rsidRPr="00824861">
        <w:t xml:space="preserve">с </w:t>
      </w:r>
      <w:proofErr w:type="spellStart"/>
      <w:r w:rsidRPr="00824861">
        <w:t>дълбочина</w:t>
      </w:r>
      <w:proofErr w:type="spellEnd"/>
      <w:r w:rsidRPr="00824861">
        <w:t xml:space="preserve"> </w:t>
      </w:r>
      <w:proofErr w:type="spellStart"/>
      <w:r>
        <w:t>около</w:t>
      </w:r>
      <w:proofErr w:type="spellEnd"/>
      <w:r w:rsidRPr="00824861">
        <w:t xml:space="preserve"> 3,00 м</w:t>
      </w:r>
      <w:r>
        <w:t>.</w:t>
      </w:r>
      <w:r w:rsidRPr="00824861">
        <w:t xml:space="preserve">, </w:t>
      </w:r>
      <w:proofErr w:type="spellStart"/>
      <w:r w:rsidRPr="00824861">
        <w:t>определена</w:t>
      </w:r>
      <w:proofErr w:type="spellEnd"/>
      <w:r w:rsidRPr="00824861">
        <w:t xml:space="preserve"> </w:t>
      </w:r>
      <w:proofErr w:type="spellStart"/>
      <w:r w:rsidRPr="00824861">
        <w:t>от</w:t>
      </w:r>
      <w:proofErr w:type="spellEnd"/>
      <w:r w:rsidRPr="00824861">
        <w:t xml:space="preserve"> </w:t>
      </w:r>
      <w:proofErr w:type="spellStart"/>
      <w:r w:rsidRPr="00824861">
        <w:t>прилежащия</w:t>
      </w:r>
      <w:proofErr w:type="spellEnd"/>
      <w:r w:rsidRPr="00824861">
        <w:t xml:space="preserve"> </w:t>
      </w:r>
      <w:proofErr w:type="spellStart"/>
      <w:r w:rsidRPr="00824861">
        <w:t>терен</w:t>
      </w:r>
      <w:proofErr w:type="spellEnd"/>
      <w:r w:rsidRPr="00824861">
        <w:t xml:space="preserve">. </w:t>
      </w:r>
      <w:proofErr w:type="spellStart"/>
      <w:r>
        <w:t>Откосите</w:t>
      </w:r>
      <w:proofErr w:type="spellEnd"/>
      <w:r>
        <w:t xml:space="preserve"> </w:t>
      </w:r>
      <w:proofErr w:type="spellStart"/>
      <w:r>
        <w:t>на</w:t>
      </w:r>
      <w:proofErr w:type="spellEnd"/>
      <w:r>
        <w:t xml:space="preserve"> </w:t>
      </w:r>
      <w:proofErr w:type="spellStart"/>
      <w:r>
        <w:t>съоръжението</w:t>
      </w:r>
      <w:proofErr w:type="spellEnd"/>
      <w:r w:rsidRPr="00824861">
        <w:t xml:space="preserve"> </w:t>
      </w:r>
      <w:proofErr w:type="spellStart"/>
      <w:r>
        <w:t>са</w:t>
      </w:r>
      <w:proofErr w:type="spellEnd"/>
      <w:r>
        <w:t xml:space="preserve"> </w:t>
      </w:r>
      <w:proofErr w:type="spellStart"/>
      <w:r>
        <w:t>оформени</w:t>
      </w:r>
      <w:proofErr w:type="spellEnd"/>
      <w:r>
        <w:t xml:space="preserve"> и </w:t>
      </w:r>
      <w:proofErr w:type="spellStart"/>
      <w:r>
        <w:t>укрепени</w:t>
      </w:r>
      <w:proofErr w:type="spellEnd"/>
      <w:r>
        <w:t xml:space="preserve"> </w:t>
      </w:r>
      <w:proofErr w:type="spellStart"/>
      <w:r>
        <w:t>със</w:t>
      </w:r>
      <w:proofErr w:type="spellEnd"/>
      <w:r w:rsidRPr="00824861">
        <w:t xml:space="preserve"> </w:t>
      </w:r>
      <w:proofErr w:type="spellStart"/>
      <w:r>
        <w:t>стени</w:t>
      </w:r>
      <w:proofErr w:type="spellEnd"/>
      <w:r>
        <w:t xml:space="preserve"> </w:t>
      </w:r>
      <w:proofErr w:type="spellStart"/>
      <w:r>
        <w:t>изпълнени</w:t>
      </w:r>
      <w:proofErr w:type="spellEnd"/>
      <w:r>
        <w:t xml:space="preserve"> </w:t>
      </w:r>
      <w:proofErr w:type="spellStart"/>
      <w:r>
        <w:t>от</w:t>
      </w:r>
      <w:proofErr w:type="spellEnd"/>
      <w:r>
        <w:t xml:space="preserve"> </w:t>
      </w:r>
      <w:proofErr w:type="spellStart"/>
      <w:r>
        <w:t>суха</w:t>
      </w:r>
      <w:proofErr w:type="spellEnd"/>
      <w:r>
        <w:t xml:space="preserve"> </w:t>
      </w:r>
      <w:proofErr w:type="spellStart"/>
      <w:r w:rsidRPr="00824861">
        <w:t>каменна</w:t>
      </w:r>
      <w:proofErr w:type="spellEnd"/>
      <w:r w:rsidRPr="00824861">
        <w:t xml:space="preserve"> </w:t>
      </w:r>
      <w:proofErr w:type="spellStart"/>
      <w:r w:rsidRPr="00824861">
        <w:t>зидария</w:t>
      </w:r>
      <w:proofErr w:type="spellEnd"/>
      <w:r>
        <w:t>,</w:t>
      </w:r>
      <w:r w:rsidRPr="00824861">
        <w:t xml:space="preserve"> с </w:t>
      </w:r>
      <w:proofErr w:type="spellStart"/>
      <w:r w:rsidRPr="00824861">
        <w:t>дебелина</w:t>
      </w:r>
      <w:proofErr w:type="spellEnd"/>
      <w:r w:rsidRPr="00824861">
        <w:t xml:space="preserve"> </w:t>
      </w:r>
      <w:proofErr w:type="spellStart"/>
      <w:r w:rsidRPr="00824861">
        <w:t>около</w:t>
      </w:r>
      <w:proofErr w:type="spellEnd"/>
      <w:r w:rsidRPr="00824861">
        <w:t xml:space="preserve"> 50</w:t>
      </w:r>
      <w:r>
        <w:t xml:space="preserve"> </w:t>
      </w:r>
      <w:proofErr w:type="spellStart"/>
      <w:r w:rsidRPr="00824861">
        <w:t>см</w:t>
      </w:r>
      <w:proofErr w:type="spellEnd"/>
      <w:r w:rsidRPr="00824861">
        <w:t xml:space="preserve">. </w:t>
      </w:r>
      <w:proofErr w:type="spellStart"/>
      <w:r w:rsidRPr="00824861">
        <w:t>Дъното</w:t>
      </w:r>
      <w:proofErr w:type="spellEnd"/>
      <w:r w:rsidRPr="00824861">
        <w:t xml:space="preserve"> </w:t>
      </w:r>
      <w:proofErr w:type="spellStart"/>
      <w:r w:rsidRPr="00824861">
        <w:t>на</w:t>
      </w:r>
      <w:proofErr w:type="spellEnd"/>
      <w:r w:rsidRPr="00824861">
        <w:t xml:space="preserve"> </w:t>
      </w:r>
      <w:proofErr w:type="spellStart"/>
      <w:r w:rsidRPr="00824861">
        <w:t>съоръжението</w:t>
      </w:r>
      <w:proofErr w:type="spellEnd"/>
      <w:r w:rsidRPr="00824861">
        <w:t xml:space="preserve"> е </w:t>
      </w:r>
      <w:proofErr w:type="spellStart"/>
      <w:r w:rsidRPr="00824861">
        <w:t>защитено</w:t>
      </w:r>
      <w:proofErr w:type="spellEnd"/>
      <w:r w:rsidRPr="00824861">
        <w:t xml:space="preserve"> </w:t>
      </w:r>
      <w:proofErr w:type="spellStart"/>
      <w:r w:rsidRPr="00824861">
        <w:t>от</w:t>
      </w:r>
      <w:proofErr w:type="spellEnd"/>
      <w:r w:rsidRPr="00824861">
        <w:t xml:space="preserve"> </w:t>
      </w:r>
      <w:proofErr w:type="spellStart"/>
      <w:r w:rsidRPr="00824861">
        <w:t>бетонна</w:t>
      </w:r>
      <w:proofErr w:type="spellEnd"/>
      <w:r w:rsidRPr="00824861">
        <w:t xml:space="preserve"> </w:t>
      </w:r>
      <w:proofErr w:type="spellStart"/>
      <w:r w:rsidRPr="00824861">
        <w:t>настилка</w:t>
      </w:r>
      <w:proofErr w:type="spellEnd"/>
      <w:r w:rsidRPr="00824861">
        <w:t xml:space="preserve">, с </w:t>
      </w:r>
      <w:proofErr w:type="spellStart"/>
      <w:r w:rsidRPr="00824861">
        <w:t>дебелина</w:t>
      </w:r>
      <w:proofErr w:type="spellEnd"/>
      <w:r w:rsidRPr="00824861">
        <w:t xml:space="preserve"> 10-15см. </w:t>
      </w:r>
      <w:proofErr w:type="spellStart"/>
      <w:r>
        <w:t>Голяма</w:t>
      </w:r>
      <w:proofErr w:type="spellEnd"/>
      <w:r>
        <w:t xml:space="preserve"> </w:t>
      </w:r>
      <w:proofErr w:type="spellStart"/>
      <w:r>
        <w:t>част</w:t>
      </w:r>
      <w:proofErr w:type="spellEnd"/>
      <w:r w:rsidRPr="00824861">
        <w:t xml:space="preserve"> </w:t>
      </w:r>
      <w:proofErr w:type="spellStart"/>
      <w:r w:rsidRPr="00824861">
        <w:t>зидарията</w:t>
      </w:r>
      <w:proofErr w:type="spellEnd"/>
      <w:r w:rsidRPr="00824861">
        <w:t xml:space="preserve"> </w:t>
      </w:r>
      <w:proofErr w:type="spellStart"/>
      <w:r w:rsidRPr="00824861">
        <w:t>на</w:t>
      </w:r>
      <w:proofErr w:type="spellEnd"/>
      <w:r w:rsidRPr="00824861">
        <w:t xml:space="preserve"> </w:t>
      </w:r>
      <w:proofErr w:type="spellStart"/>
      <w:r w:rsidRPr="00824861">
        <w:t>стената</w:t>
      </w:r>
      <w:proofErr w:type="spellEnd"/>
      <w:r w:rsidRPr="00824861">
        <w:t xml:space="preserve"> е с </w:t>
      </w:r>
      <w:proofErr w:type="spellStart"/>
      <w:r w:rsidRPr="00824861">
        <w:t>нарушена</w:t>
      </w:r>
      <w:proofErr w:type="spellEnd"/>
      <w:r w:rsidRPr="00824861">
        <w:t xml:space="preserve"> </w:t>
      </w:r>
      <w:proofErr w:type="spellStart"/>
      <w:r w:rsidRPr="00824861">
        <w:t>цялост</w:t>
      </w:r>
      <w:proofErr w:type="spellEnd"/>
      <w:r w:rsidRPr="00824861">
        <w:t xml:space="preserve"> – </w:t>
      </w:r>
      <w:proofErr w:type="spellStart"/>
      <w:r w:rsidRPr="00824861">
        <w:t>наблюдава</w:t>
      </w:r>
      <w:proofErr w:type="spellEnd"/>
      <w:r w:rsidRPr="00824861">
        <w:t xml:space="preserve"> </w:t>
      </w:r>
      <w:proofErr w:type="spellStart"/>
      <w:r w:rsidRPr="00824861">
        <w:t>се</w:t>
      </w:r>
      <w:proofErr w:type="spellEnd"/>
      <w:r w:rsidRPr="00824861">
        <w:t xml:space="preserve"> </w:t>
      </w:r>
      <w:proofErr w:type="spellStart"/>
      <w:r>
        <w:t>отлепяне</w:t>
      </w:r>
      <w:proofErr w:type="spellEnd"/>
      <w:r>
        <w:t xml:space="preserve"> </w:t>
      </w:r>
      <w:proofErr w:type="spellStart"/>
      <w:r>
        <w:t>от</w:t>
      </w:r>
      <w:proofErr w:type="spellEnd"/>
      <w:r>
        <w:t xml:space="preserve"> </w:t>
      </w:r>
      <w:proofErr w:type="spellStart"/>
      <w:r>
        <w:t>основната</w:t>
      </w:r>
      <w:proofErr w:type="spellEnd"/>
      <w:r>
        <w:t xml:space="preserve"> </w:t>
      </w:r>
      <w:proofErr w:type="spellStart"/>
      <w:r>
        <w:t>плоскост</w:t>
      </w:r>
      <w:proofErr w:type="spellEnd"/>
      <w:r>
        <w:t xml:space="preserve"> </w:t>
      </w:r>
      <w:proofErr w:type="spellStart"/>
      <w:r>
        <w:t>на</w:t>
      </w:r>
      <w:proofErr w:type="spellEnd"/>
      <w:r>
        <w:t xml:space="preserve"> </w:t>
      </w:r>
      <w:proofErr w:type="spellStart"/>
      <w:r>
        <w:t>откоса</w:t>
      </w:r>
      <w:proofErr w:type="spellEnd"/>
      <w:r>
        <w:t xml:space="preserve"> и </w:t>
      </w:r>
      <w:proofErr w:type="spellStart"/>
      <w:r>
        <w:t>срутване</w:t>
      </w:r>
      <w:proofErr w:type="spellEnd"/>
      <w:r>
        <w:t xml:space="preserve"> </w:t>
      </w:r>
      <w:proofErr w:type="spellStart"/>
      <w:r>
        <w:t>на</w:t>
      </w:r>
      <w:proofErr w:type="spellEnd"/>
      <w:r>
        <w:t xml:space="preserve"> </w:t>
      </w:r>
      <w:proofErr w:type="spellStart"/>
      <w:r>
        <w:t>каменните</w:t>
      </w:r>
      <w:proofErr w:type="spellEnd"/>
      <w:r>
        <w:t xml:space="preserve"> </w:t>
      </w:r>
      <w:proofErr w:type="spellStart"/>
      <w:r>
        <w:t>блокове</w:t>
      </w:r>
      <w:proofErr w:type="spellEnd"/>
      <w:r>
        <w:t xml:space="preserve">. В </w:t>
      </w:r>
      <w:proofErr w:type="spellStart"/>
      <w:r>
        <w:t>резултат</w:t>
      </w:r>
      <w:proofErr w:type="spellEnd"/>
      <w:r>
        <w:t xml:space="preserve"> </w:t>
      </w:r>
      <w:proofErr w:type="spellStart"/>
      <w:r>
        <w:t>на</w:t>
      </w:r>
      <w:proofErr w:type="spellEnd"/>
      <w:r>
        <w:t xml:space="preserve"> </w:t>
      </w:r>
      <w:proofErr w:type="spellStart"/>
      <w:r>
        <w:t>тези</w:t>
      </w:r>
      <w:proofErr w:type="spellEnd"/>
      <w:r>
        <w:t xml:space="preserve"> </w:t>
      </w:r>
      <w:proofErr w:type="spellStart"/>
      <w:r>
        <w:t>процеси</w:t>
      </w:r>
      <w:proofErr w:type="spellEnd"/>
      <w:r>
        <w:t xml:space="preserve">, </w:t>
      </w:r>
      <w:proofErr w:type="spellStart"/>
      <w:r>
        <w:t>по</w:t>
      </w:r>
      <w:proofErr w:type="spellEnd"/>
      <w:r>
        <w:t xml:space="preserve"> </w:t>
      </w:r>
      <w:proofErr w:type="spellStart"/>
      <w:r>
        <w:t>прилежащите</w:t>
      </w:r>
      <w:proofErr w:type="spellEnd"/>
      <w:r>
        <w:t xml:space="preserve"> </w:t>
      </w:r>
      <w:proofErr w:type="spellStart"/>
      <w:r>
        <w:t>около</w:t>
      </w:r>
      <w:proofErr w:type="spellEnd"/>
      <w:r>
        <w:t xml:space="preserve"> </w:t>
      </w:r>
      <w:proofErr w:type="spellStart"/>
      <w:r>
        <w:t>съоръжението</w:t>
      </w:r>
      <w:proofErr w:type="spellEnd"/>
      <w:r>
        <w:t xml:space="preserve"> </w:t>
      </w:r>
      <w:proofErr w:type="spellStart"/>
      <w:r>
        <w:t>зелени</w:t>
      </w:r>
      <w:proofErr w:type="spellEnd"/>
      <w:r>
        <w:t xml:space="preserve"> </w:t>
      </w:r>
      <w:proofErr w:type="spellStart"/>
      <w:r>
        <w:t>площи</w:t>
      </w:r>
      <w:proofErr w:type="spellEnd"/>
      <w:r>
        <w:t xml:space="preserve"> и </w:t>
      </w:r>
      <w:proofErr w:type="spellStart"/>
      <w:r>
        <w:t>елементи</w:t>
      </w:r>
      <w:proofErr w:type="spellEnd"/>
      <w:r>
        <w:t xml:space="preserve"> </w:t>
      </w:r>
      <w:proofErr w:type="spellStart"/>
      <w:r>
        <w:t>на</w:t>
      </w:r>
      <w:proofErr w:type="spellEnd"/>
      <w:r>
        <w:t xml:space="preserve"> </w:t>
      </w:r>
      <w:proofErr w:type="spellStart"/>
      <w:r>
        <w:t>транспортната</w:t>
      </w:r>
      <w:proofErr w:type="spellEnd"/>
      <w:r>
        <w:t xml:space="preserve"> </w:t>
      </w:r>
      <w:proofErr w:type="spellStart"/>
      <w:r>
        <w:t>инфраструктура</w:t>
      </w:r>
      <w:proofErr w:type="spellEnd"/>
      <w:r>
        <w:t xml:space="preserve">, </w:t>
      </w:r>
      <w:proofErr w:type="spellStart"/>
      <w:r>
        <w:t>са</w:t>
      </w:r>
      <w:proofErr w:type="spellEnd"/>
      <w:r>
        <w:t xml:space="preserve"> </w:t>
      </w:r>
      <w:proofErr w:type="spellStart"/>
      <w:r>
        <w:t>се</w:t>
      </w:r>
      <w:proofErr w:type="spellEnd"/>
      <w:r>
        <w:t xml:space="preserve"> </w:t>
      </w:r>
      <w:proofErr w:type="spellStart"/>
      <w:r>
        <w:t>образували</w:t>
      </w:r>
      <w:proofErr w:type="spellEnd"/>
      <w:r>
        <w:t xml:space="preserve"> </w:t>
      </w:r>
      <w:proofErr w:type="spellStart"/>
      <w:r>
        <w:t>участъци</w:t>
      </w:r>
      <w:proofErr w:type="spellEnd"/>
      <w:r>
        <w:t xml:space="preserve"> с </w:t>
      </w:r>
      <w:proofErr w:type="spellStart"/>
      <w:r>
        <w:t>пропадания</w:t>
      </w:r>
      <w:proofErr w:type="spellEnd"/>
      <w:r>
        <w:t xml:space="preserve"> и </w:t>
      </w:r>
      <w:proofErr w:type="spellStart"/>
      <w:r>
        <w:t>свличане</w:t>
      </w:r>
      <w:proofErr w:type="spellEnd"/>
      <w:r>
        <w:t xml:space="preserve"> </w:t>
      </w:r>
      <w:proofErr w:type="spellStart"/>
      <w:r>
        <w:t>на</w:t>
      </w:r>
      <w:proofErr w:type="spellEnd"/>
      <w:r>
        <w:t xml:space="preserve"> </w:t>
      </w:r>
      <w:proofErr w:type="spellStart"/>
      <w:r>
        <w:t>земни</w:t>
      </w:r>
      <w:proofErr w:type="spellEnd"/>
      <w:r>
        <w:t xml:space="preserve"> </w:t>
      </w:r>
      <w:proofErr w:type="spellStart"/>
      <w:r>
        <w:t>маси</w:t>
      </w:r>
      <w:proofErr w:type="spellEnd"/>
      <w:r>
        <w:t>.</w:t>
      </w:r>
    </w:p>
    <w:p w:rsidR="00775E00" w:rsidRDefault="00775E00" w:rsidP="00775E00">
      <w:pPr>
        <w:ind w:firstLine="709"/>
        <w:jc w:val="both"/>
      </w:pPr>
      <w:proofErr w:type="spellStart"/>
      <w:r w:rsidRPr="00274526">
        <w:t>Във</w:t>
      </w:r>
      <w:proofErr w:type="spellEnd"/>
      <w:r w:rsidRPr="00274526">
        <w:t xml:space="preserve"> </w:t>
      </w:r>
      <w:proofErr w:type="spellStart"/>
      <w:r w:rsidRPr="00274526">
        <w:t>връзка</w:t>
      </w:r>
      <w:proofErr w:type="spellEnd"/>
      <w:r w:rsidRPr="00274526">
        <w:t xml:space="preserve"> с </w:t>
      </w:r>
      <w:proofErr w:type="spellStart"/>
      <w:r w:rsidRPr="00274526">
        <w:t>необходимостта</w:t>
      </w:r>
      <w:proofErr w:type="spellEnd"/>
      <w:r w:rsidRPr="00274526">
        <w:t xml:space="preserve"> </w:t>
      </w:r>
      <w:proofErr w:type="spellStart"/>
      <w:r w:rsidRPr="00274526">
        <w:t>от</w:t>
      </w:r>
      <w:proofErr w:type="spellEnd"/>
      <w:r w:rsidRPr="00274526">
        <w:t xml:space="preserve"> </w:t>
      </w:r>
      <w:proofErr w:type="spellStart"/>
      <w:r w:rsidRPr="00274526">
        <w:t>изпълнението</w:t>
      </w:r>
      <w:proofErr w:type="spellEnd"/>
      <w:r w:rsidRPr="00274526">
        <w:t xml:space="preserve"> </w:t>
      </w:r>
      <w:proofErr w:type="spellStart"/>
      <w:r w:rsidRPr="00274526">
        <w:t>на</w:t>
      </w:r>
      <w:proofErr w:type="spellEnd"/>
      <w:r w:rsidRPr="00274526">
        <w:t xml:space="preserve"> </w:t>
      </w:r>
      <w:proofErr w:type="spellStart"/>
      <w:r w:rsidRPr="00274526">
        <w:t>ремонтно</w:t>
      </w:r>
      <w:proofErr w:type="spellEnd"/>
      <w:r w:rsidRPr="00274526">
        <w:t xml:space="preserve"> </w:t>
      </w:r>
      <w:proofErr w:type="spellStart"/>
      <w:r w:rsidRPr="00274526">
        <w:t>възстановителни</w:t>
      </w:r>
      <w:proofErr w:type="spellEnd"/>
      <w:r w:rsidRPr="00274526">
        <w:t xml:space="preserve"> </w:t>
      </w:r>
      <w:proofErr w:type="spellStart"/>
      <w:r w:rsidRPr="00274526">
        <w:t>работи</w:t>
      </w:r>
      <w:proofErr w:type="spellEnd"/>
      <w:r w:rsidRPr="00274526">
        <w:t xml:space="preserve"> </w:t>
      </w:r>
      <w:proofErr w:type="spellStart"/>
      <w:r w:rsidRPr="00274526">
        <w:t>по</w:t>
      </w:r>
      <w:proofErr w:type="spellEnd"/>
      <w:r w:rsidRPr="00274526">
        <w:t xml:space="preserve"> </w:t>
      </w:r>
      <w:proofErr w:type="spellStart"/>
      <w:r w:rsidRPr="00274526">
        <w:t>стените</w:t>
      </w:r>
      <w:proofErr w:type="spellEnd"/>
      <w:r w:rsidRPr="00274526">
        <w:t xml:space="preserve"> </w:t>
      </w:r>
      <w:proofErr w:type="spellStart"/>
      <w:r w:rsidRPr="00274526">
        <w:t>на</w:t>
      </w:r>
      <w:proofErr w:type="spellEnd"/>
      <w:r w:rsidRPr="00274526">
        <w:t xml:space="preserve"> </w:t>
      </w:r>
      <w:proofErr w:type="spellStart"/>
      <w:r w:rsidRPr="00274526">
        <w:t>съоръжение</w:t>
      </w:r>
      <w:r>
        <w:t>то</w:t>
      </w:r>
      <w:proofErr w:type="spellEnd"/>
      <w:r w:rsidRPr="00274526">
        <w:t xml:space="preserve">, </w:t>
      </w:r>
      <w:proofErr w:type="spellStart"/>
      <w:r w:rsidRPr="00274526">
        <w:t>както</w:t>
      </w:r>
      <w:proofErr w:type="spellEnd"/>
      <w:r>
        <w:t xml:space="preserve"> и </w:t>
      </w:r>
      <w:proofErr w:type="spellStart"/>
      <w:r>
        <w:t>възстановяване</w:t>
      </w:r>
      <w:proofErr w:type="spellEnd"/>
      <w:r>
        <w:t xml:space="preserve"> </w:t>
      </w:r>
      <w:proofErr w:type="spellStart"/>
      <w:r>
        <w:t>на</w:t>
      </w:r>
      <w:proofErr w:type="spellEnd"/>
      <w:r>
        <w:t xml:space="preserve"> </w:t>
      </w:r>
      <w:proofErr w:type="spellStart"/>
      <w:r>
        <w:t>пропаднал</w:t>
      </w:r>
      <w:proofErr w:type="spellEnd"/>
      <w:r w:rsidRPr="00274526">
        <w:t xml:space="preserve"> </w:t>
      </w:r>
      <w:proofErr w:type="spellStart"/>
      <w:r w:rsidRPr="00274526">
        <w:t>участък</w:t>
      </w:r>
      <w:proofErr w:type="spellEnd"/>
      <w:r w:rsidRPr="00274526">
        <w:t xml:space="preserve"> </w:t>
      </w:r>
      <w:proofErr w:type="spellStart"/>
      <w:r w:rsidRPr="00274526">
        <w:t>от</w:t>
      </w:r>
      <w:proofErr w:type="spellEnd"/>
      <w:r w:rsidRPr="00274526">
        <w:t xml:space="preserve"> </w:t>
      </w:r>
      <w:proofErr w:type="spellStart"/>
      <w:r w:rsidRPr="00274526">
        <w:t>вътрешно-имотната</w:t>
      </w:r>
      <w:proofErr w:type="spellEnd"/>
      <w:r w:rsidRPr="00274526">
        <w:t xml:space="preserve"> </w:t>
      </w:r>
      <w:proofErr w:type="spellStart"/>
      <w:r w:rsidRPr="00274526">
        <w:t>улица</w:t>
      </w:r>
      <w:proofErr w:type="spellEnd"/>
      <w:r w:rsidRPr="00274526">
        <w:t xml:space="preserve">, </w:t>
      </w:r>
      <w:proofErr w:type="spellStart"/>
      <w:r>
        <w:t>през</w:t>
      </w:r>
      <w:proofErr w:type="spellEnd"/>
      <w:r>
        <w:t xml:space="preserve"> 2015 г. е </w:t>
      </w:r>
      <w:proofErr w:type="spellStart"/>
      <w:r>
        <w:t>възложено</w:t>
      </w:r>
      <w:proofErr w:type="spellEnd"/>
      <w:r>
        <w:t xml:space="preserve"> </w:t>
      </w:r>
      <w:proofErr w:type="spellStart"/>
      <w:r>
        <w:t>изпълнението</w:t>
      </w:r>
      <w:proofErr w:type="spellEnd"/>
      <w:r>
        <w:t xml:space="preserve"> </w:t>
      </w:r>
      <w:proofErr w:type="spellStart"/>
      <w:r>
        <w:t>на</w:t>
      </w:r>
      <w:proofErr w:type="spellEnd"/>
      <w:r>
        <w:t xml:space="preserve"> </w:t>
      </w:r>
      <w:proofErr w:type="spellStart"/>
      <w:r w:rsidRPr="00274526">
        <w:t>Инженеринг</w:t>
      </w:r>
      <w:proofErr w:type="spellEnd"/>
      <w:r w:rsidRPr="00274526">
        <w:t xml:space="preserve"> – </w:t>
      </w:r>
      <w:proofErr w:type="spellStart"/>
      <w:r w:rsidRPr="00274526">
        <w:t>проучване</w:t>
      </w:r>
      <w:proofErr w:type="spellEnd"/>
      <w:r w:rsidRPr="00274526">
        <w:t xml:space="preserve">, </w:t>
      </w:r>
      <w:proofErr w:type="spellStart"/>
      <w:r w:rsidRPr="00274526">
        <w:t>проекти</w:t>
      </w:r>
      <w:r>
        <w:t>ране</w:t>
      </w:r>
      <w:proofErr w:type="spellEnd"/>
      <w:r>
        <w:t xml:space="preserve"> и </w:t>
      </w:r>
      <w:proofErr w:type="spellStart"/>
      <w:r>
        <w:t>изпълнение</w:t>
      </w:r>
      <w:proofErr w:type="spellEnd"/>
      <w:r>
        <w:t xml:space="preserve"> </w:t>
      </w:r>
      <w:proofErr w:type="spellStart"/>
      <w:r>
        <w:t>на</w:t>
      </w:r>
      <w:proofErr w:type="spellEnd"/>
      <w:r>
        <w:t xml:space="preserve"> </w:t>
      </w:r>
      <w:r w:rsidRPr="00274526">
        <w:t xml:space="preserve">СМР </w:t>
      </w:r>
      <w:proofErr w:type="spellStart"/>
      <w:r w:rsidRPr="00274526">
        <w:t>за</w:t>
      </w:r>
      <w:proofErr w:type="spellEnd"/>
      <w:r w:rsidRPr="00274526">
        <w:t xml:space="preserve"> ОБЕКТ: „</w:t>
      </w:r>
      <w:proofErr w:type="spellStart"/>
      <w:r w:rsidRPr="00274526">
        <w:t>Основен</w:t>
      </w:r>
      <w:proofErr w:type="spellEnd"/>
      <w:r w:rsidRPr="00274526">
        <w:t xml:space="preserve"> </w:t>
      </w:r>
      <w:proofErr w:type="spellStart"/>
      <w:r w:rsidRPr="00274526">
        <w:t>ремонт</w:t>
      </w:r>
      <w:proofErr w:type="spellEnd"/>
      <w:r w:rsidRPr="00274526">
        <w:t xml:space="preserve"> и </w:t>
      </w:r>
      <w:proofErr w:type="spellStart"/>
      <w:r w:rsidRPr="00274526">
        <w:t>укрепване</w:t>
      </w:r>
      <w:proofErr w:type="spellEnd"/>
      <w:r w:rsidRPr="00274526">
        <w:t xml:space="preserve"> </w:t>
      </w:r>
      <w:proofErr w:type="spellStart"/>
      <w:r w:rsidRPr="00274526">
        <w:t>на</w:t>
      </w:r>
      <w:proofErr w:type="spellEnd"/>
      <w:r w:rsidRPr="00274526">
        <w:t xml:space="preserve"> </w:t>
      </w:r>
      <w:proofErr w:type="spellStart"/>
      <w:r w:rsidRPr="00274526">
        <w:t>подпорни</w:t>
      </w:r>
      <w:proofErr w:type="spellEnd"/>
      <w:r w:rsidRPr="00274526">
        <w:t xml:space="preserve"> </w:t>
      </w:r>
      <w:proofErr w:type="spellStart"/>
      <w:r w:rsidRPr="00274526">
        <w:t>стени</w:t>
      </w:r>
      <w:proofErr w:type="spellEnd"/>
      <w:r w:rsidRPr="00274526">
        <w:t xml:space="preserve"> </w:t>
      </w:r>
      <w:proofErr w:type="spellStart"/>
      <w:r w:rsidRPr="00274526">
        <w:t>към</w:t>
      </w:r>
      <w:proofErr w:type="spellEnd"/>
      <w:r w:rsidRPr="00274526">
        <w:t xml:space="preserve"> </w:t>
      </w:r>
      <w:proofErr w:type="spellStart"/>
      <w:r w:rsidRPr="00274526">
        <w:t>съоръжение</w:t>
      </w:r>
      <w:proofErr w:type="spellEnd"/>
      <w:r w:rsidRPr="00274526">
        <w:t xml:space="preserve"> (</w:t>
      </w:r>
      <w:proofErr w:type="spellStart"/>
      <w:r w:rsidRPr="00274526">
        <w:t>приемник</w:t>
      </w:r>
      <w:proofErr w:type="spellEnd"/>
      <w:r w:rsidRPr="00274526">
        <w:t xml:space="preserve">) </w:t>
      </w:r>
      <w:proofErr w:type="spellStart"/>
      <w:r w:rsidRPr="00274526">
        <w:t>за</w:t>
      </w:r>
      <w:proofErr w:type="spellEnd"/>
      <w:r w:rsidRPr="00274526">
        <w:t xml:space="preserve"> </w:t>
      </w:r>
      <w:proofErr w:type="spellStart"/>
      <w:r w:rsidRPr="00274526">
        <w:t>дъждовни</w:t>
      </w:r>
      <w:proofErr w:type="spellEnd"/>
      <w:r w:rsidRPr="00274526">
        <w:t xml:space="preserve"> </w:t>
      </w:r>
      <w:proofErr w:type="spellStart"/>
      <w:r w:rsidRPr="00274526">
        <w:t>води</w:t>
      </w:r>
      <w:proofErr w:type="spellEnd"/>
      <w:r w:rsidRPr="00274526">
        <w:t xml:space="preserve"> </w:t>
      </w:r>
      <w:proofErr w:type="spellStart"/>
      <w:r w:rsidRPr="00274526">
        <w:t>на</w:t>
      </w:r>
      <w:proofErr w:type="spellEnd"/>
      <w:r w:rsidRPr="00274526">
        <w:t xml:space="preserve"> </w:t>
      </w:r>
      <w:proofErr w:type="spellStart"/>
      <w:r w:rsidRPr="00274526">
        <w:t>канал</w:t>
      </w:r>
      <w:proofErr w:type="spellEnd"/>
      <w:r w:rsidRPr="00274526">
        <w:t xml:space="preserve"> – </w:t>
      </w:r>
      <w:proofErr w:type="spellStart"/>
      <w:r w:rsidRPr="00274526">
        <w:t>помпена</w:t>
      </w:r>
      <w:proofErr w:type="spellEnd"/>
      <w:r w:rsidRPr="00274526">
        <w:t xml:space="preserve"> </w:t>
      </w:r>
      <w:proofErr w:type="spellStart"/>
      <w:r w:rsidRPr="00274526">
        <w:t>станция</w:t>
      </w:r>
      <w:proofErr w:type="spellEnd"/>
      <w:r w:rsidRPr="00274526">
        <w:t xml:space="preserve"> </w:t>
      </w:r>
      <w:proofErr w:type="spellStart"/>
      <w:r w:rsidRPr="00274526">
        <w:t>Ялта</w:t>
      </w:r>
      <w:proofErr w:type="spellEnd"/>
      <w:r w:rsidRPr="00274526">
        <w:t xml:space="preserve"> в УПИ I 5095 – </w:t>
      </w:r>
      <w:proofErr w:type="spellStart"/>
      <w:r w:rsidRPr="00274526">
        <w:t>За</w:t>
      </w:r>
      <w:proofErr w:type="spellEnd"/>
      <w:r w:rsidRPr="00274526">
        <w:t xml:space="preserve"> </w:t>
      </w:r>
      <w:proofErr w:type="spellStart"/>
      <w:r w:rsidRPr="00274526">
        <w:t>спортен</w:t>
      </w:r>
      <w:proofErr w:type="spellEnd"/>
      <w:r w:rsidRPr="00274526">
        <w:t xml:space="preserve"> </w:t>
      </w:r>
      <w:proofErr w:type="spellStart"/>
      <w:r w:rsidRPr="00274526">
        <w:t>комплекс</w:t>
      </w:r>
      <w:proofErr w:type="spellEnd"/>
      <w:r w:rsidRPr="00274526">
        <w:t xml:space="preserve">, </w:t>
      </w:r>
      <w:proofErr w:type="spellStart"/>
      <w:r w:rsidRPr="00274526">
        <w:t>кв</w:t>
      </w:r>
      <w:proofErr w:type="spellEnd"/>
      <w:r w:rsidRPr="00274526">
        <w:t xml:space="preserve">. 418, </w:t>
      </w:r>
      <w:proofErr w:type="spellStart"/>
      <w:r w:rsidRPr="00274526">
        <w:t>по</w:t>
      </w:r>
      <w:proofErr w:type="spellEnd"/>
      <w:r w:rsidRPr="00274526">
        <w:t xml:space="preserve"> </w:t>
      </w:r>
      <w:proofErr w:type="spellStart"/>
      <w:r w:rsidRPr="00274526">
        <w:t>плана</w:t>
      </w:r>
      <w:proofErr w:type="spellEnd"/>
      <w:r w:rsidRPr="00274526">
        <w:t xml:space="preserve"> </w:t>
      </w:r>
      <w:proofErr w:type="spellStart"/>
      <w:r w:rsidRPr="00274526">
        <w:t>на</w:t>
      </w:r>
      <w:proofErr w:type="spellEnd"/>
      <w:r w:rsidRPr="00274526">
        <w:t xml:space="preserve"> </w:t>
      </w:r>
      <w:proofErr w:type="spellStart"/>
      <w:r w:rsidRPr="00274526">
        <w:t>гр</w:t>
      </w:r>
      <w:proofErr w:type="spellEnd"/>
      <w:r w:rsidRPr="00274526">
        <w:t xml:space="preserve">. </w:t>
      </w:r>
      <w:proofErr w:type="spellStart"/>
      <w:r w:rsidRPr="00274526">
        <w:t>Русе</w:t>
      </w:r>
      <w:proofErr w:type="spellEnd"/>
      <w:r w:rsidRPr="00274526">
        <w:t>”</w:t>
      </w:r>
      <w:r>
        <w:t>.</w:t>
      </w:r>
    </w:p>
    <w:p w:rsidR="00775E00" w:rsidRDefault="00775E00" w:rsidP="00775E00">
      <w:pPr>
        <w:ind w:firstLine="709"/>
        <w:jc w:val="both"/>
      </w:pPr>
      <w:proofErr w:type="spellStart"/>
      <w:r w:rsidRPr="00603780">
        <w:t>Проектно</w:t>
      </w:r>
      <w:proofErr w:type="spellEnd"/>
      <w:r w:rsidRPr="00603780">
        <w:t xml:space="preserve"> </w:t>
      </w:r>
      <w:proofErr w:type="spellStart"/>
      <w:r w:rsidRPr="00603780">
        <w:t>решение</w:t>
      </w:r>
      <w:proofErr w:type="spellEnd"/>
      <w:r w:rsidRPr="00603780">
        <w:t xml:space="preserve"> </w:t>
      </w:r>
      <w:proofErr w:type="spellStart"/>
      <w:r w:rsidRPr="00603780">
        <w:t>да</w:t>
      </w:r>
      <w:proofErr w:type="spellEnd"/>
      <w:r w:rsidRPr="00603780">
        <w:t xml:space="preserve"> </w:t>
      </w:r>
      <w:proofErr w:type="spellStart"/>
      <w:r w:rsidRPr="00603780">
        <w:t>предвижда</w:t>
      </w:r>
      <w:proofErr w:type="spellEnd"/>
      <w:r w:rsidRPr="00603780">
        <w:t xml:space="preserve"> </w:t>
      </w:r>
      <w:proofErr w:type="spellStart"/>
      <w:r w:rsidRPr="00603780">
        <w:t>етапно</w:t>
      </w:r>
      <w:proofErr w:type="spellEnd"/>
      <w:r w:rsidRPr="00603780">
        <w:t xml:space="preserve"> </w:t>
      </w:r>
      <w:proofErr w:type="spellStart"/>
      <w:r w:rsidRPr="00603780">
        <w:t>изпълнение</w:t>
      </w:r>
      <w:proofErr w:type="spellEnd"/>
      <w:r w:rsidRPr="00603780">
        <w:t xml:space="preserve"> </w:t>
      </w:r>
      <w:proofErr w:type="spellStart"/>
      <w:r w:rsidRPr="00603780">
        <w:t>на</w:t>
      </w:r>
      <w:proofErr w:type="spellEnd"/>
      <w:r w:rsidRPr="00603780">
        <w:t xml:space="preserve"> СМР, </w:t>
      </w:r>
      <w:proofErr w:type="spellStart"/>
      <w:r w:rsidRPr="00603780">
        <w:t>като</w:t>
      </w:r>
      <w:proofErr w:type="spellEnd"/>
      <w:r w:rsidRPr="00603780">
        <w:t xml:space="preserve"> </w:t>
      </w:r>
      <w:proofErr w:type="spellStart"/>
      <w:r>
        <w:t>о</w:t>
      </w:r>
      <w:r w:rsidRPr="002F1B8E">
        <w:t>тделните</w:t>
      </w:r>
      <w:proofErr w:type="spellEnd"/>
      <w:r w:rsidRPr="002F1B8E">
        <w:t xml:space="preserve"> </w:t>
      </w:r>
      <w:proofErr w:type="spellStart"/>
      <w:r w:rsidRPr="002F1B8E">
        <w:t>етапи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изпълнени</w:t>
      </w:r>
      <w:proofErr w:type="spellEnd"/>
      <w:r>
        <w:t xml:space="preserve"> и </w:t>
      </w:r>
      <w:proofErr w:type="spellStart"/>
      <w:r w:rsidRPr="002F1B8E">
        <w:t>да</w:t>
      </w:r>
      <w:proofErr w:type="spellEnd"/>
      <w:r w:rsidRPr="002F1B8E">
        <w:t xml:space="preserve"> </w:t>
      </w:r>
      <w:proofErr w:type="spellStart"/>
      <w:r>
        <w:t>осъществяват</w:t>
      </w:r>
      <w:proofErr w:type="spellEnd"/>
      <w:r w:rsidRPr="002F1B8E">
        <w:t xml:space="preserve"> </w:t>
      </w:r>
      <w:proofErr w:type="spellStart"/>
      <w:r w:rsidRPr="002F1B8E">
        <w:t>своите</w:t>
      </w:r>
      <w:proofErr w:type="spellEnd"/>
      <w:r w:rsidRPr="002F1B8E">
        <w:t xml:space="preserve"> </w:t>
      </w:r>
      <w:proofErr w:type="spellStart"/>
      <w:r w:rsidRPr="002F1B8E">
        <w:t>функции</w:t>
      </w:r>
      <w:proofErr w:type="spellEnd"/>
      <w:r w:rsidRPr="002F1B8E">
        <w:t xml:space="preserve"> </w:t>
      </w:r>
      <w:proofErr w:type="spellStart"/>
      <w:r w:rsidRPr="002F1B8E">
        <w:t>самостоятелно</w:t>
      </w:r>
      <w:proofErr w:type="spellEnd"/>
      <w:r w:rsidRPr="002F1B8E">
        <w:t xml:space="preserve">, </w:t>
      </w:r>
      <w:proofErr w:type="spellStart"/>
      <w:r w:rsidRPr="002F1B8E">
        <w:t>независими</w:t>
      </w:r>
      <w:proofErr w:type="spellEnd"/>
      <w:r w:rsidRPr="002F1B8E">
        <w:t xml:space="preserve"> </w:t>
      </w:r>
      <w:proofErr w:type="spellStart"/>
      <w:r w:rsidRPr="002F1B8E">
        <w:t>един</w:t>
      </w:r>
      <w:proofErr w:type="spellEnd"/>
      <w:r w:rsidRPr="002F1B8E">
        <w:t xml:space="preserve"> </w:t>
      </w:r>
      <w:proofErr w:type="spellStart"/>
      <w:r w:rsidRPr="002F1B8E">
        <w:t>от</w:t>
      </w:r>
      <w:proofErr w:type="spellEnd"/>
      <w:r w:rsidRPr="002F1B8E">
        <w:t xml:space="preserve"> </w:t>
      </w:r>
      <w:proofErr w:type="spellStart"/>
      <w:r w:rsidRPr="002F1B8E">
        <w:t>друг</w:t>
      </w:r>
      <w:proofErr w:type="spellEnd"/>
      <w:r>
        <w:t>.</w:t>
      </w:r>
    </w:p>
    <w:p w:rsidR="00775E00" w:rsidRPr="002F1B8E" w:rsidRDefault="00775E00" w:rsidP="00775E00">
      <w:pPr>
        <w:ind w:firstLine="709"/>
        <w:jc w:val="both"/>
      </w:pPr>
      <w:proofErr w:type="spellStart"/>
      <w:r>
        <w:t>Разработени</w:t>
      </w:r>
      <w:proofErr w:type="spellEnd"/>
      <w:r>
        <w:t xml:space="preserve"> </w:t>
      </w:r>
      <w:proofErr w:type="spellStart"/>
      <w:r>
        <w:t>са</w:t>
      </w:r>
      <w:proofErr w:type="spellEnd"/>
      <w:r>
        <w:t xml:space="preserve"> </w:t>
      </w:r>
      <w:proofErr w:type="spellStart"/>
      <w:r>
        <w:t>технически</w:t>
      </w:r>
      <w:proofErr w:type="spellEnd"/>
      <w:r>
        <w:t xml:space="preserve"> </w:t>
      </w:r>
      <w:proofErr w:type="spellStart"/>
      <w:r>
        <w:t>инвестиционен</w:t>
      </w:r>
      <w:proofErr w:type="spellEnd"/>
      <w:r>
        <w:t xml:space="preserve"> </w:t>
      </w:r>
      <w:proofErr w:type="spellStart"/>
      <w:r>
        <w:t>проект</w:t>
      </w:r>
      <w:proofErr w:type="spellEnd"/>
      <w:r>
        <w:t xml:space="preserve"> </w:t>
      </w:r>
      <w:proofErr w:type="spellStart"/>
      <w:r>
        <w:t>по</w:t>
      </w:r>
      <w:proofErr w:type="spellEnd"/>
      <w:r>
        <w:t xml:space="preserve"> </w:t>
      </w:r>
      <w:proofErr w:type="spellStart"/>
      <w:r>
        <w:t>следните</w:t>
      </w:r>
      <w:proofErr w:type="spellEnd"/>
      <w:r w:rsidRPr="001C452B">
        <w:t xml:space="preserve"> </w:t>
      </w:r>
      <w:proofErr w:type="spellStart"/>
      <w:r w:rsidRPr="001C452B">
        <w:t>части</w:t>
      </w:r>
      <w:proofErr w:type="spellEnd"/>
      <w:r w:rsidRPr="001C452B">
        <w:t>: „</w:t>
      </w:r>
      <w:proofErr w:type="spellStart"/>
      <w:r w:rsidRPr="001C452B">
        <w:t>Архитектура</w:t>
      </w:r>
      <w:proofErr w:type="spellEnd"/>
      <w:r w:rsidRPr="001C452B">
        <w:t>”, „</w:t>
      </w:r>
      <w:proofErr w:type="spellStart"/>
      <w:r w:rsidRPr="001C452B">
        <w:t>Геодезия</w:t>
      </w:r>
      <w:proofErr w:type="spellEnd"/>
      <w:r w:rsidRPr="001C452B">
        <w:t>”, „</w:t>
      </w:r>
      <w:proofErr w:type="spellStart"/>
      <w:r w:rsidRPr="001C452B">
        <w:t>Инженерна</w:t>
      </w:r>
      <w:proofErr w:type="spellEnd"/>
      <w:r w:rsidRPr="001C452B">
        <w:t xml:space="preserve"> </w:t>
      </w:r>
      <w:proofErr w:type="spellStart"/>
      <w:r w:rsidRPr="001C452B">
        <w:t>геология</w:t>
      </w:r>
      <w:proofErr w:type="spellEnd"/>
      <w:r w:rsidRPr="001C452B">
        <w:t>”, „</w:t>
      </w:r>
      <w:proofErr w:type="spellStart"/>
      <w:r w:rsidRPr="001C452B">
        <w:t>Конструкции</w:t>
      </w:r>
      <w:proofErr w:type="spellEnd"/>
      <w:r w:rsidRPr="001C452B">
        <w:t>”, „ПБЗ”, „</w:t>
      </w:r>
      <w:proofErr w:type="spellStart"/>
      <w:r w:rsidRPr="001C452B">
        <w:t>Пожарна</w:t>
      </w:r>
      <w:proofErr w:type="spellEnd"/>
      <w:r w:rsidRPr="001C452B">
        <w:t xml:space="preserve"> </w:t>
      </w:r>
      <w:proofErr w:type="spellStart"/>
      <w:r w:rsidRPr="001C452B">
        <w:t>безопасност</w:t>
      </w:r>
      <w:proofErr w:type="spellEnd"/>
      <w:r w:rsidRPr="001C452B">
        <w:t>” и „ПУСО”</w:t>
      </w:r>
      <w:r>
        <w:t xml:space="preserve">. </w:t>
      </w:r>
      <w:proofErr w:type="spellStart"/>
      <w:r>
        <w:t>Проектите</w:t>
      </w:r>
      <w:proofErr w:type="spellEnd"/>
      <w:r>
        <w:t xml:space="preserve"> </w:t>
      </w:r>
      <w:proofErr w:type="spellStart"/>
      <w:r>
        <w:t>са</w:t>
      </w:r>
      <w:proofErr w:type="spellEnd"/>
      <w:r>
        <w:t xml:space="preserve"> </w:t>
      </w:r>
      <w:proofErr w:type="spellStart"/>
      <w:r>
        <w:t>одобрени</w:t>
      </w:r>
      <w:proofErr w:type="spellEnd"/>
      <w:r>
        <w:t xml:space="preserve"> </w:t>
      </w:r>
      <w:proofErr w:type="spellStart"/>
      <w:r>
        <w:t>от</w:t>
      </w:r>
      <w:proofErr w:type="spellEnd"/>
      <w:r>
        <w:t xml:space="preserve"> </w:t>
      </w:r>
      <w:proofErr w:type="spellStart"/>
      <w:r>
        <w:t>Главния</w:t>
      </w:r>
      <w:proofErr w:type="spellEnd"/>
      <w:r>
        <w:t xml:space="preserve"> </w:t>
      </w:r>
      <w:proofErr w:type="spellStart"/>
      <w:r>
        <w:t>архитект</w:t>
      </w:r>
      <w:proofErr w:type="spellEnd"/>
      <w:r>
        <w:t xml:space="preserve"> </w:t>
      </w:r>
      <w:proofErr w:type="spellStart"/>
      <w:r>
        <w:t>на</w:t>
      </w:r>
      <w:proofErr w:type="spellEnd"/>
      <w:r>
        <w:t xml:space="preserve"> </w:t>
      </w:r>
      <w:proofErr w:type="spellStart"/>
      <w:r>
        <w:t>Община</w:t>
      </w:r>
      <w:proofErr w:type="spellEnd"/>
      <w:r>
        <w:t xml:space="preserve"> </w:t>
      </w:r>
      <w:proofErr w:type="spellStart"/>
      <w:r>
        <w:t>Русе</w:t>
      </w:r>
      <w:proofErr w:type="spellEnd"/>
      <w:r>
        <w:t xml:space="preserve"> и </w:t>
      </w:r>
      <w:proofErr w:type="spellStart"/>
      <w:r>
        <w:t>въз</w:t>
      </w:r>
      <w:proofErr w:type="spellEnd"/>
      <w:r>
        <w:t xml:space="preserve"> </w:t>
      </w:r>
      <w:proofErr w:type="spellStart"/>
      <w:r>
        <w:t>основа</w:t>
      </w:r>
      <w:proofErr w:type="spellEnd"/>
      <w:r>
        <w:t xml:space="preserve"> </w:t>
      </w:r>
      <w:proofErr w:type="spellStart"/>
      <w:r>
        <w:t>на</w:t>
      </w:r>
      <w:proofErr w:type="spellEnd"/>
      <w:r>
        <w:t xml:space="preserve"> </w:t>
      </w:r>
      <w:proofErr w:type="spellStart"/>
      <w:r>
        <w:t>тях</w:t>
      </w:r>
      <w:proofErr w:type="spellEnd"/>
      <w:r>
        <w:t xml:space="preserve"> е </w:t>
      </w:r>
      <w:proofErr w:type="spellStart"/>
      <w:r w:rsidRPr="001E0378">
        <w:t>издадено</w:t>
      </w:r>
      <w:proofErr w:type="spellEnd"/>
      <w:r w:rsidRPr="001E0378">
        <w:t xml:space="preserve"> </w:t>
      </w:r>
      <w:proofErr w:type="spellStart"/>
      <w:r w:rsidRPr="001E0378">
        <w:t>разрешение</w:t>
      </w:r>
      <w:proofErr w:type="spellEnd"/>
      <w:r w:rsidRPr="00A90C47">
        <w:t xml:space="preserve"> </w:t>
      </w:r>
      <w:proofErr w:type="spellStart"/>
      <w:r w:rsidRPr="00A90C47">
        <w:t>за</w:t>
      </w:r>
      <w:proofErr w:type="spellEnd"/>
      <w:r w:rsidRPr="00A90C47">
        <w:t xml:space="preserve"> </w:t>
      </w:r>
      <w:proofErr w:type="spellStart"/>
      <w:r w:rsidRPr="00A90C47">
        <w:t>строеж</w:t>
      </w:r>
      <w:proofErr w:type="spellEnd"/>
      <w:r w:rsidRPr="00A90C47">
        <w:t xml:space="preserve"> </w:t>
      </w:r>
      <w:r>
        <w:t>№ 425/06.08.2015 г.</w:t>
      </w:r>
      <w:r w:rsidRPr="00A90C47">
        <w:t xml:space="preserve"> </w:t>
      </w:r>
      <w:proofErr w:type="spellStart"/>
      <w:r>
        <w:t>за</w:t>
      </w:r>
      <w:proofErr w:type="spellEnd"/>
      <w:r>
        <w:t xml:space="preserve"> </w:t>
      </w:r>
      <w:proofErr w:type="spellStart"/>
      <w:r>
        <w:t>обект</w:t>
      </w:r>
      <w:proofErr w:type="spellEnd"/>
      <w:r>
        <w:t xml:space="preserve">: </w:t>
      </w:r>
      <w:r>
        <w:rPr>
          <w:color w:val="000000"/>
          <w:shd w:val="clear" w:color="auto" w:fill="FFFFFF"/>
        </w:rPr>
        <w:t>„</w:t>
      </w:r>
      <w:proofErr w:type="spellStart"/>
      <w:r w:rsidRPr="00792B2A">
        <w:t>Основен</w:t>
      </w:r>
      <w:proofErr w:type="spellEnd"/>
      <w:r w:rsidRPr="00792B2A">
        <w:t xml:space="preserve"> </w:t>
      </w:r>
      <w:proofErr w:type="spellStart"/>
      <w:r w:rsidRPr="00792B2A">
        <w:t>ремонт</w:t>
      </w:r>
      <w:proofErr w:type="spellEnd"/>
      <w:r w:rsidRPr="00792B2A">
        <w:t xml:space="preserve"> и </w:t>
      </w:r>
      <w:proofErr w:type="spellStart"/>
      <w:r w:rsidRPr="00792B2A">
        <w:t>укрепване</w:t>
      </w:r>
      <w:proofErr w:type="spellEnd"/>
      <w:r w:rsidRPr="00792B2A">
        <w:t xml:space="preserve"> </w:t>
      </w:r>
      <w:proofErr w:type="spellStart"/>
      <w:r w:rsidRPr="00792B2A">
        <w:t>на</w:t>
      </w:r>
      <w:proofErr w:type="spellEnd"/>
      <w:r w:rsidRPr="00792B2A">
        <w:t xml:space="preserve"> </w:t>
      </w:r>
      <w:proofErr w:type="spellStart"/>
      <w:r w:rsidRPr="00792B2A">
        <w:t>подпорни</w:t>
      </w:r>
      <w:proofErr w:type="spellEnd"/>
      <w:r w:rsidRPr="00792B2A">
        <w:t xml:space="preserve"> </w:t>
      </w:r>
      <w:proofErr w:type="spellStart"/>
      <w:r w:rsidRPr="00792B2A">
        <w:t>стени</w:t>
      </w:r>
      <w:proofErr w:type="spellEnd"/>
      <w:r w:rsidRPr="00792B2A">
        <w:t xml:space="preserve"> </w:t>
      </w:r>
      <w:proofErr w:type="spellStart"/>
      <w:r w:rsidRPr="00792B2A">
        <w:t>към</w:t>
      </w:r>
      <w:proofErr w:type="spellEnd"/>
      <w:r w:rsidRPr="00792B2A">
        <w:t xml:space="preserve"> </w:t>
      </w:r>
      <w:proofErr w:type="spellStart"/>
      <w:r w:rsidRPr="00792B2A">
        <w:t>съоръжение</w:t>
      </w:r>
      <w:proofErr w:type="spellEnd"/>
      <w:r w:rsidRPr="00792B2A">
        <w:t xml:space="preserve"> (</w:t>
      </w:r>
      <w:proofErr w:type="spellStart"/>
      <w:r w:rsidRPr="00792B2A">
        <w:t>приемник</w:t>
      </w:r>
      <w:proofErr w:type="spellEnd"/>
      <w:r w:rsidRPr="00792B2A">
        <w:t xml:space="preserve">) </w:t>
      </w:r>
      <w:proofErr w:type="spellStart"/>
      <w:r w:rsidRPr="00792B2A">
        <w:t>за</w:t>
      </w:r>
      <w:proofErr w:type="spellEnd"/>
      <w:r w:rsidRPr="00792B2A">
        <w:t xml:space="preserve"> </w:t>
      </w:r>
      <w:proofErr w:type="spellStart"/>
      <w:r w:rsidRPr="00792B2A">
        <w:t>дъждовни</w:t>
      </w:r>
      <w:proofErr w:type="spellEnd"/>
      <w:r w:rsidRPr="00792B2A">
        <w:t xml:space="preserve"> </w:t>
      </w:r>
      <w:proofErr w:type="spellStart"/>
      <w:r w:rsidRPr="00792B2A">
        <w:t>води</w:t>
      </w:r>
      <w:proofErr w:type="spellEnd"/>
      <w:r w:rsidRPr="00792B2A">
        <w:t xml:space="preserve"> </w:t>
      </w:r>
      <w:proofErr w:type="spellStart"/>
      <w:r w:rsidRPr="00792B2A">
        <w:t>на</w:t>
      </w:r>
      <w:proofErr w:type="spellEnd"/>
      <w:r w:rsidRPr="00792B2A">
        <w:t xml:space="preserve"> </w:t>
      </w:r>
      <w:proofErr w:type="spellStart"/>
      <w:r w:rsidRPr="00792B2A">
        <w:t>канал</w:t>
      </w:r>
      <w:proofErr w:type="spellEnd"/>
      <w:r w:rsidRPr="00792B2A">
        <w:t xml:space="preserve"> - </w:t>
      </w:r>
      <w:proofErr w:type="spellStart"/>
      <w:r w:rsidRPr="00792B2A">
        <w:t>помпена</w:t>
      </w:r>
      <w:proofErr w:type="spellEnd"/>
      <w:r w:rsidRPr="00792B2A">
        <w:t xml:space="preserve"> </w:t>
      </w:r>
      <w:proofErr w:type="spellStart"/>
      <w:r w:rsidRPr="00792B2A">
        <w:t>станция</w:t>
      </w:r>
      <w:proofErr w:type="spellEnd"/>
      <w:r w:rsidRPr="00792B2A">
        <w:t xml:space="preserve"> </w:t>
      </w:r>
      <w:proofErr w:type="spellStart"/>
      <w:r w:rsidRPr="00792B2A">
        <w:t>Ялта</w:t>
      </w:r>
      <w:proofErr w:type="spellEnd"/>
      <w:r w:rsidRPr="00792B2A">
        <w:t xml:space="preserve"> в УПИ I 5095 - </w:t>
      </w:r>
      <w:proofErr w:type="spellStart"/>
      <w:r w:rsidRPr="00792B2A">
        <w:t>За</w:t>
      </w:r>
      <w:proofErr w:type="spellEnd"/>
      <w:r w:rsidRPr="00792B2A">
        <w:t xml:space="preserve"> </w:t>
      </w:r>
      <w:proofErr w:type="spellStart"/>
      <w:r w:rsidRPr="00792B2A">
        <w:t>спортен</w:t>
      </w:r>
      <w:proofErr w:type="spellEnd"/>
      <w:r w:rsidRPr="00792B2A">
        <w:t xml:space="preserve"> </w:t>
      </w:r>
      <w:proofErr w:type="spellStart"/>
      <w:r w:rsidRPr="00792B2A">
        <w:t>комплекс</w:t>
      </w:r>
      <w:proofErr w:type="spellEnd"/>
      <w:r>
        <w:t xml:space="preserve">, </w:t>
      </w:r>
      <w:proofErr w:type="spellStart"/>
      <w:r>
        <w:t>кв</w:t>
      </w:r>
      <w:proofErr w:type="spellEnd"/>
      <w:r>
        <w:t xml:space="preserve">. 418, </w:t>
      </w:r>
      <w:proofErr w:type="spellStart"/>
      <w:r>
        <w:t>по</w:t>
      </w:r>
      <w:proofErr w:type="spellEnd"/>
      <w:r>
        <w:t xml:space="preserve"> </w:t>
      </w:r>
      <w:proofErr w:type="spellStart"/>
      <w:r>
        <w:t>плана</w:t>
      </w:r>
      <w:proofErr w:type="spellEnd"/>
      <w:r>
        <w:t xml:space="preserve"> </w:t>
      </w:r>
      <w:proofErr w:type="spellStart"/>
      <w:r>
        <w:t>на</w:t>
      </w:r>
      <w:proofErr w:type="spellEnd"/>
      <w:r>
        <w:t xml:space="preserve"> </w:t>
      </w:r>
      <w:proofErr w:type="spellStart"/>
      <w:r>
        <w:t>гр</w:t>
      </w:r>
      <w:proofErr w:type="spellEnd"/>
      <w:r>
        <w:t xml:space="preserve">. </w:t>
      </w:r>
      <w:proofErr w:type="spellStart"/>
      <w:r>
        <w:t>Русе</w:t>
      </w:r>
      <w:proofErr w:type="spellEnd"/>
      <w:r>
        <w:t xml:space="preserve">”, </w:t>
      </w:r>
      <w:proofErr w:type="spellStart"/>
      <w:r>
        <w:t>който</w:t>
      </w:r>
      <w:proofErr w:type="spellEnd"/>
      <w:r>
        <w:t xml:space="preserve"> </w:t>
      </w:r>
      <w:proofErr w:type="spellStart"/>
      <w:r>
        <w:t>се</w:t>
      </w:r>
      <w:proofErr w:type="spellEnd"/>
      <w:r>
        <w:t xml:space="preserve"> </w:t>
      </w:r>
      <w:proofErr w:type="spellStart"/>
      <w:r>
        <w:t>състои</w:t>
      </w:r>
      <w:proofErr w:type="spellEnd"/>
      <w:r>
        <w:t xml:space="preserve"> </w:t>
      </w:r>
      <w:proofErr w:type="spellStart"/>
      <w:r>
        <w:t>от</w:t>
      </w:r>
      <w:proofErr w:type="spellEnd"/>
      <w:r>
        <w:t xml:space="preserve"> </w:t>
      </w:r>
      <w:proofErr w:type="spellStart"/>
      <w:r>
        <w:t>следните</w:t>
      </w:r>
      <w:proofErr w:type="spellEnd"/>
      <w:r>
        <w:t xml:space="preserve"> </w:t>
      </w:r>
      <w:proofErr w:type="spellStart"/>
      <w:r>
        <w:t>етапи</w:t>
      </w:r>
      <w:proofErr w:type="spellEnd"/>
      <w:r>
        <w:t>:</w:t>
      </w:r>
    </w:p>
    <w:p w:rsidR="00775E00" w:rsidRPr="007B3532" w:rsidRDefault="00775E00" w:rsidP="00775E00">
      <w:pPr>
        <w:jc w:val="both"/>
        <w:rPr>
          <w:color w:val="000000"/>
        </w:rPr>
      </w:pPr>
      <w:proofErr w:type="spellStart"/>
      <w:r w:rsidRPr="007B3532">
        <w:rPr>
          <w:color w:val="000000"/>
        </w:rPr>
        <w:t>Първи</w:t>
      </w:r>
      <w:proofErr w:type="spellEnd"/>
      <w:r w:rsidRPr="007B3532">
        <w:rPr>
          <w:color w:val="000000"/>
        </w:rPr>
        <w:t xml:space="preserve"> </w:t>
      </w:r>
      <w:proofErr w:type="spellStart"/>
      <w:r w:rsidRPr="007B3532">
        <w:rPr>
          <w:color w:val="000000"/>
        </w:rPr>
        <w:t>етап</w:t>
      </w:r>
      <w:proofErr w:type="spellEnd"/>
      <w:r w:rsidRPr="007B3532">
        <w:rPr>
          <w:color w:val="000000"/>
        </w:rPr>
        <w:t>: „</w:t>
      </w:r>
      <w:proofErr w:type="spellStart"/>
      <w:r w:rsidRPr="007B3532">
        <w:rPr>
          <w:color w:val="000000"/>
        </w:rPr>
        <w:t>Участък</w:t>
      </w:r>
      <w:proofErr w:type="spellEnd"/>
      <w:r w:rsidRPr="007B3532">
        <w:rPr>
          <w:color w:val="000000"/>
        </w:rPr>
        <w:t xml:space="preserve"> с </w:t>
      </w:r>
      <w:proofErr w:type="spellStart"/>
      <w:r w:rsidRPr="007B3532">
        <w:rPr>
          <w:color w:val="000000"/>
        </w:rPr>
        <w:t>дължина</w:t>
      </w:r>
      <w:proofErr w:type="spellEnd"/>
      <w:r w:rsidRPr="007B3532">
        <w:rPr>
          <w:color w:val="000000"/>
        </w:rPr>
        <w:t xml:space="preserve"> 25 м. </w:t>
      </w:r>
      <w:proofErr w:type="spellStart"/>
      <w:r w:rsidRPr="007B3532">
        <w:rPr>
          <w:color w:val="000000"/>
        </w:rPr>
        <w:t>от</w:t>
      </w:r>
      <w:proofErr w:type="spellEnd"/>
      <w:r w:rsidRPr="007B3532">
        <w:rPr>
          <w:color w:val="000000"/>
        </w:rPr>
        <w:t xml:space="preserve"> </w:t>
      </w:r>
      <w:proofErr w:type="spellStart"/>
      <w:r w:rsidRPr="007B3532">
        <w:rPr>
          <w:color w:val="000000"/>
        </w:rPr>
        <w:t>точка</w:t>
      </w:r>
      <w:proofErr w:type="spellEnd"/>
      <w:r w:rsidRPr="007B3532">
        <w:rPr>
          <w:color w:val="000000"/>
        </w:rPr>
        <w:t xml:space="preserve"> „Б” </w:t>
      </w:r>
      <w:proofErr w:type="spellStart"/>
      <w:r w:rsidRPr="007B3532">
        <w:rPr>
          <w:color w:val="000000"/>
        </w:rPr>
        <w:t>до</w:t>
      </w:r>
      <w:proofErr w:type="spellEnd"/>
      <w:r w:rsidRPr="007B3532">
        <w:rPr>
          <w:color w:val="000000"/>
        </w:rPr>
        <w:t xml:space="preserve"> </w:t>
      </w:r>
      <w:proofErr w:type="spellStart"/>
      <w:r w:rsidRPr="007B3532">
        <w:rPr>
          <w:color w:val="000000"/>
        </w:rPr>
        <w:t>точка</w:t>
      </w:r>
      <w:proofErr w:type="spellEnd"/>
      <w:r w:rsidRPr="007B3532">
        <w:rPr>
          <w:color w:val="000000"/>
        </w:rPr>
        <w:t xml:space="preserve"> „В” </w:t>
      </w:r>
    </w:p>
    <w:p w:rsidR="00775E00" w:rsidRDefault="00775E00" w:rsidP="00775E00">
      <w:pPr>
        <w:jc w:val="both"/>
      </w:pPr>
      <w:proofErr w:type="spellStart"/>
      <w:r w:rsidRPr="007B3532">
        <w:rPr>
          <w:color w:val="000000"/>
        </w:rPr>
        <w:t>Втори</w:t>
      </w:r>
      <w:proofErr w:type="spellEnd"/>
      <w:r w:rsidRPr="007B3532">
        <w:rPr>
          <w:color w:val="000000"/>
        </w:rPr>
        <w:t xml:space="preserve"> </w:t>
      </w:r>
      <w:proofErr w:type="spellStart"/>
      <w:r w:rsidRPr="007B3532">
        <w:rPr>
          <w:color w:val="000000"/>
        </w:rPr>
        <w:t>етап</w:t>
      </w:r>
      <w:proofErr w:type="spellEnd"/>
      <w:r w:rsidRPr="007B3532">
        <w:rPr>
          <w:color w:val="000000"/>
        </w:rPr>
        <w:t>: „</w:t>
      </w:r>
      <w:proofErr w:type="spellStart"/>
      <w:r w:rsidRPr="007B3532">
        <w:rPr>
          <w:color w:val="000000"/>
        </w:rPr>
        <w:t>Участък</w:t>
      </w:r>
      <w:proofErr w:type="spellEnd"/>
      <w:r w:rsidRPr="007B3532">
        <w:rPr>
          <w:color w:val="000000"/>
        </w:rPr>
        <w:t xml:space="preserve"> с </w:t>
      </w:r>
      <w:proofErr w:type="spellStart"/>
      <w:r w:rsidRPr="007B3532">
        <w:rPr>
          <w:color w:val="000000"/>
        </w:rPr>
        <w:t>дължина</w:t>
      </w:r>
      <w:proofErr w:type="spellEnd"/>
      <w:r w:rsidRPr="007B3532">
        <w:rPr>
          <w:color w:val="000000"/>
        </w:rPr>
        <w:t xml:space="preserve"> 25 м. </w:t>
      </w:r>
      <w:proofErr w:type="spellStart"/>
      <w:r w:rsidRPr="007B3532">
        <w:rPr>
          <w:color w:val="000000"/>
        </w:rPr>
        <w:t>от</w:t>
      </w:r>
      <w:proofErr w:type="spellEnd"/>
      <w:r w:rsidRPr="007B3532">
        <w:rPr>
          <w:color w:val="000000"/>
        </w:rPr>
        <w:t xml:space="preserve"> </w:t>
      </w:r>
      <w:proofErr w:type="spellStart"/>
      <w:r w:rsidRPr="007B3532">
        <w:rPr>
          <w:color w:val="000000"/>
        </w:rPr>
        <w:t>точка</w:t>
      </w:r>
      <w:proofErr w:type="spellEnd"/>
      <w:r w:rsidRPr="007B3532">
        <w:rPr>
          <w:color w:val="000000"/>
        </w:rPr>
        <w:t xml:space="preserve"> „А” </w:t>
      </w:r>
      <w:proofErr w:type="spellStart"/>
      <w:r w:rsidRPr="007B3532">
        <w:rPr>
          <w:color w:val="000000"/>
        </w:rPr>
        <w:t>до</w:t>
      </w:r>
      <w:proofErr w:type="spellEnd"/>
      <w:r w:rsidRPr="007B3532">
        <w:rPr>
          <w:color w:val="000000"/>
        </w:rPr>
        <w:t xml:space="preserve"> </w:t>
      </w:r>
      <w:proofErr w:type="spellStart"/>
      <w:r w:rsidRPr="007B3532">
        <w:rPr>
          <w:color w:val="000000"/>
        </w:rPr>
        <w:t>точка</w:t>
      </w:r>
      <w:proofErr w:type="spellEnd"/>
      <w:r w:rsidRPr="007B3532">
        <w:rPr>
          <w:color w:val="000000"/>
        </w:rPr>
        <w:t xml:space="preserve"> „Б”; </w:t>
      </w:r>
      <w:proofErr w:type="spellStart"/>
      <w:r w:rsidRPr="007B3532">
        <w:rPr>
          <w:color w:val="000000"/>
        </w:rPr>
        <w:t>Участък</w:t>
      </w:r>
      <w:proofErr w:type="spellEnd"/>
      <w:r w:rsidRPr="007B3532">
        <w:rPr>
          <w:color w:val="000000"/>
        </w:rPr>
        <w:t xml:space="preserve"> с </w:t>
      </w:r>
      <w:proofErr w:type="spellStart"/>
      <w:r w:rsidRPr="007B3532">
        <w:rPr>
          <w:color w:val="000000"/>
        </w:rPr>
        <w:t>дължина</w:t>
      </w:r>
      <w:proofErr w:type="spellEnd"/>
      <w:r w:rsidRPr="007B3532">
        <w:rPr>
          <w:color w:val="000000"/>
        </w:rPr>
        <w:t xml:space="preserve"> 50 м. </w:t>
      </w:r>
      <w:proofErr w:type="spellStart"/>
      <w:r w:rsidRPr="007B3532">
        <w:rPr>
          <w:color w:val="000000"/>
        </w:rPr>
        <w:t>от</w:t>
      </w:r>
      <w:proofErr w:type="spellEnd"/>
      <w:r w:rsidRPr="007B3532">
        <w:rPr>
          <w:color w:val="000000"/>
        </w:rPr>
        <w:t xml:space="preserve"> </w:t>
      </w:r>
      <w:proofErr w:type="spellStart"/>
      <w:r w:rsidRPr="007B3532">
        <w:rPr>
          <w:color w:val="000000"/>
        </w:rPr>
        <w:t>точка</w:t>
      </w:r>
      <w:proofErr w:type="spellEnd"/>
      <w:r w:rsidRPr="007B3532">
        <w:rPr>
          <w:color w:val="000000"/>
        </w:rPr>
        <w:t xml:space="preserve"> „В” </w:t>
      </w:r>
      <w:proofErr w:type="spellStart"/>
      <w:r w:rsidRPr="007B3532">
        <w:rPr>
          <w:color w:val="000000"/>
        </w:rPr>
        <w:t>до</w:t>
      </w:r>
      <w:proofErr w:type="spellEnd"/>
      <w:r w:rsidRPr="007B3532">
        <w:rPr>
          <w:color w:val="000000"/>
        </w:rPr>
        <w:t xml:space="preserve"> </w:t>
      </w:r>
      <w:proofErr w:type="spellStart"/>
      <w:r w:rsidRPr="007B3532">
        <w:rPr>
          <w:color w:val="000000"/>
        </w:rPr>
        <w:t>точка</w:t>
      </w:r>
      <w:proofErr w:type="spellEnd"/>
      <w:r w:rsidRPr="007B3532">
        <w:rPr>
          <w:color w:val="000000"/>
        </w:rPr>
        <w:t xml:space="preserve"> „Г”; </w:t>
      </w:r>
      <w:proofErr w:type="spellStart"/>
      <w:r w:rsidRPr="007B3532">
        <w:rPr>
          <w:color w:val="000000"/>
        </w:rPr>
        <w:t>Участък</w:t>
      </w:r>
      <w:proofErr w:type="spellEnd"/>
      <w:r w:rsidRPr="007B3532">
        <w:rPr>
          <w:color w:val="000000"/>
        </w:rPr>
        <w:t xml:space="preserve"> с </w:t>
      </w:r>
      <w:proofErr w:type="spellStart"/>
      <w:r w:rsidRPr="007B3532">
        <w:rPr>
          <w:color w:val="000000"/>
        </w:rPr>
        <w:t>дължина</w:t>
      </w:r>
      <w:proofErr w:type="spellEnd"/>
      <w:r w:rsidRPr="007B3532">
        <w:rPr>
          <w:color w:val="000000"/>
        </w:rPr>
        <w:t xml:space="preserve"> 114 м. </w:t>
      </w:r>
      <w:proofErr w:type="spellStart"/>
      <w:r w:rsidRPr="007B3532">
        <w:rPr>
          <w:color w:val="000000"/>
        </w:rPr>
        <w:t>от</w:t>
      </w:r>
      <w:proofErr w:type="spellEnd"/>
      <w:r w:rsidRPr="007B3532">
        <w:rPr>
          <w:color w:val="000000"/>
        </w:rPr>
        <w:t xml:space="preserve"> </w:t>
      </w:r>
      <w:proofErr w:type="spellStart"/>
      <w:r w:rsidRPr="007B3532">
        <w:rPr>
          <w:color w:val="000000"/>
        </w:rPr>
        <w:t>точка</w:t>
      </w:r>
      <w:proofErr w:type="spellEnd"/>
      <w:r w:rsidRPr="007B3532">
        <w:rPr>
          <w:color w:val="000000"/>
        </w:rPr>
        <w:t xml:space="preserve"> „Д” </w:t>
      </w:r>
      <w:proofErr w:type="spellStart"/>
      <w:r w:rsidRPr="007B3532">
        <w:rPr>
          <w:color w:val="000000"/>
        </w:rPr>
        <w:t>до</w:t>
      </w:r>
      <w:proofErr w:type="spellEnd"/>
      <w:r w:rsidRPr="007B3532">
        <w:rPr>
          <w:color w:val="000000"/>
        </w:rPr>
        <w:t xml:space="preserve"> </w:t>
      </w:r>
      <w:proofErr w:type="spellStart"/>
      <w:r w:rsidRPr="007B3532">
        <w:rPr>
          <w:color w:val="000000"/>
        </w:rPr>
        <w:t>точка</w:t>
      </w:r>
      <w:proofErr w:type="spellEnd"/>
      <w:r w:rsidRPr="007B3532">
        <w:rPr>
          <w:color w:val="000000"/>
        </w:rPr>
        <w:t xml:space="preserve"> „Е”</w:t>
      </w:r>
      <w:r>
        <w:t>;</w:t>
      </w:r>
    </w:p>
    <w:p w:rsidR="00775E00" w:rsidRDefault="00775E00" w:rsidP="00775E00">
      <w:pPr>
        <w:jc w:val="both"/>
      </w:pPr>
      <w:proofErr w:type="spellStart"/>
      <w:r>
        <w:t>О</w:t>
      </w:r>
      <w:r w:rsidRPr="00603780">
        <w:t>бхвата</w:t>
      </w:r>
      <w:proofErr w:type="spellEnd"/>
      <w:r w:rsidRPr="00603780">
        <w:t xml:space="preserve"> </w:t>
      </w:r>
      <w:proofErr w:type="spellStart"/>
      <w:r w:rsidRPr="00603780">
        <w:t>на</w:t>
      </w:r>
      <w:proofErr w:type="spellEnd"/>
      <w:r w:rsidRPr="00603780">
        <w:t xml:space="preserve"> </w:t>
      </w:r>
      <w:proofErr w:type="spellStart"/>
      <w:r w:rsidRPr="00603780">
        <w:t>етапите</w:t>
      </w:r>
      <w:proofErr w:type="spellEnd"/>
      <w:r w:rsidRPr="00603780">
        <w:t xml:space="preserve"> е </w:t>
      </w:r>
      <w:proofErr w:type="spellStart"/>
      <w:r>
        <w:t>определен</w:t>
      </w:r>
      <w:proofErr w:type="spellEnd"/>
      <w:r>
        <w:t xml:space="preserve"> </w:t>
      </w:r>
      <w:proofErr w:type="spellStart"/>
      <w:r>
        <w:t>от</w:t>
      </w:r>
      <w:proofErr w:type="spellEnd"/>
      <w:r>
        <w:t xml:space="preserve"> </w:t>
      </w:r>
      <w:proofErr w:type="spellStart"/>
      <w:r>
        <w:t>Възложителя</w:t>
      </w:r>
      <w:proofErr w:type="spellEnd"/>
      <w:r>
        <w:t xml:space="preserve">, </w:t>
      </w:r>
      <w:proofErr w:type="spellStart"/>
      <w:r w:rsidRPr="00603780">
        <w:t>съгласно</w:t>
      </w:r>
      <w:proofErr w:type="spellEnd"/>
      <w:r w:rsidRPr="00603780">
        <w:t xml:space="preserve"> </w:t>
      </w:r>
      <w:proofErr w:type="spellStart"/>
      <w:r w:rsidRPr="00603780">
        <w:t>схема</w:t>
      </w:r>
      <w:proofErr w:type="spellEnd"/>
      <w:r>
        <w:t>.</w:t>
      </w:r>
    </w:p>
    <w:p w:rsidR="00775E00" w:rsidRPr="00E07944" w:rsidRDefault="00775E00" w:rsidP="00775E00">
      <w:pPr>
        <w:ind w:firstLine="709"/>
        <w:jc w:val="both"/>
        <w:rPr>
          <w:b/>
        </w:rPr>
      </w:pPr>
      <w:proofErr w:type="spellStart"/>
      <w:r w:rsidRPr="00E07944">
        <w:rPr>
          <w:b/>
        </w:rPr>
        <w:t>През</w:t>
      </w:r>
      <w:proofErr w:type="spellEnd"/>
      <w:r w:rsidRPr="00E07944">
        <w:rPr>
          <w:b/>
        </w:rPr>
        <w:t xml:space="preserve"> 2015 г. е </w:t>
      </w:r>
      <w:proofErr w:type="spellStart"/>
      <w:r w:rsidRPr="00E07944">
        <w:rPr>
          <w:b/>
        </w:rPr>
        <w:t>реализиран</w:t>
      </w:r>
      <w:proofErr w:type="spellEnd"/>
      <w:r w:rsidRPr="00E07944">
        <w:rPr>
          <w:b/>
        </w:rPr>
        <w:t xml:space="preserve"> </w:t>
      </w:r>
      <w:proofErr w:type="spellStart"/>
      <w:r w:rsidRPr="00E07944">
        <w:rPr>
          <w:b/>
          <w:color w:val="000000"/>
        </w:rPr>
        <w:t>Първи</w:t>
      </w:r>
      <w:proofErr w:type="spellEnd"/>
      <w:r w:rsidRPr="00E07944">
        <w:rPr>
          <w:b/>
          <w:color w:val="000000"/>
        </w:rPr>
        <w:t xml:space="preserve"> </w:t>
      </w:r>
      <w:proofErr w:type="spellStart"/>
      <w:r w:rsidRPr="00E07944">
        <w:rPr>
          <w:b/>
          <w:color w:val="000000"/>
        </w:rPr>
        <w:t>етап</w:t>
      </w:r>
      <w:proofErr w:type="spellEnd"/>
      <w:r w:rsidRPr="00E07944">
        <w:rPr>
          <w:b/>
          <w:color w:val="000000"/>
        </w:rPr>
        <w:t>: „</w:t>
      </w:r>
      <w:proofErr w:type="spellStart"/>
      <w:r w:rsidRPr="00E07944">
        <w:rPr>
          <w:b/>
          <w:color w:val="000000"/>
        </w:rPr>
        <w:t>Участък</w:t>
      </w:r>
      <w:proofErr w:type="spellEnd"/>
      <w:r w:rsidRPr="00E07944">
        <w:rPr>
          <w:b/>
          <w:color w:val="000000"/>
        </w:rPr>
        <w:t xml:space="preserve"> с </w:t>
      </w:r>
      <w:proofErr w:type="spellStart"/>
      <w:r w:rsidRPr="00E07944">
        <w:rPr>
          <w:b/>
          <w:color w:val="000000"/>
        </w:rPr>
        <w:t>дължина</w:t>
      </w:r>
      <w:proofErr w:type="spellEnd"/>
      <w:r w:rsidRPr="00E07944">
        <w:rPr>
          <w:b/>
          <w:color w:val="000000"/>
        </w:rPr>
        <w:t xml:space="preserve"> 25 м. </w:t>
      </w:r>
      <w:proofErr w:type="spellStart"/>
      <w:r w:rsidRPr="00E07944">
        <w:rPr>
          <w:b/>
          <w:color w:val="000000"/>
        </w:rPr>
        <w:t>от</w:t>
      </w:r>
      <w:proofErr w:type="spellEnd"/>
      <w:r w:rsidRPr="00E07944">
        <w:rPr>
          <w:b/>
          <w:color w:val="000000"/>
        </w:rPr>
        <w:t xml:space="preserve"> </w:t>
      </w:r>
      <w:proofErr w:type="spellStart"/>
      <w:r w:rsidRPr="00E07944">
        <w:rPr>
          <w:b/>
          <w:color w:val="000000"/>
        </w:rPr>
        <w:t>точка</w:t>
      </w:r>
      <w:proofErr w:type="spellEnd"/>
      <w:r w:rsidRPr="00E07944">
        <w:rPr>
          <w:b/>
          <w:color w:val="000000"/>
        </w:rPr>
        <w:t xml:space="preserve"> „Б” </w:t>
      </w:r>
      <w:proofErr w:type="spellStart"/>
      <w:r w:rsidRPr="00E07944">
        <w:rPr>
          <w:b/>
          <w:color w:val="000000"/>
        </w:rPr>
        <w:t>до</w:t>
      </w:r>
      <w:proofErr w:type="spellEnd"/>
      <w:r w:rsidRPr="00E07944">
        <w:rPr>
          <w:b/>
          <w:color w:val="000000"/>
        </w:rPr>
        <w:t xml:space="preserve"> </w:t>
      </w:r>
      <w:proofErr w:type="spellStart"/>
      <w:r w:rsidRPr="00E07944">
        <w:rPr>
          <w:b/>
          <w:color w:val="000000"/>
        </w:rPr>
        <w:t>точка</w:t>
      </w:r>
      <w:proofErr w:type="spellEnd"/>
      <w:r w:rsidRPr="00E07944">
        <w:rPr>
          <w:b/>
          <w:color w:val="000000"/>
        </w:rPr>
        <w:t xml:space="preserve"> „В”</w:t>
      </w:r>
      <w:r w:rsidRPr="00E07944">
        <w:rPr>
          <w:b/>
        </w:rPr>
        <w:t>.</w:t>
      </w:r>
    </w:p>
    <w:p w:rsidR="00775E00" w:rsidRPr="00E85EFC" w:rsidRDefault="00775E00" w:rsidP="00775E00">
      <w:pPr>
        <w:ind w:firstLine="720"/>
        <w:jc w:val="both"/>
        <w:rPr>
          <w:color w:val="000000"/>
          <w:shd w:val="clear" w:color="auto" w:fill="FFFFFF"/>
        </w:rPr>
      </w:pPr>
      <w:proofErr w:type="spellStart"/>
      <w:r>
        <w:t>Със</w:t>
      </w:r>
      <w:proofErr w:type="spellEnd"/>
      <w:r>
        <w:t xml:space="preserve"> </w:t>
      </w:r>
      <w:proofErr w:type="spellStart"/>
      <w:r>
        <w:t>заповед</w:t>
      </w:r>
      <w:proofErr w:type="spellEnd"/>
      <w:r>
        <w:t xml:space="preserve"> </w:t>
      </w:r>
      <w:r w:rsidRPr="00585B00">
        <w:t xml:space="preserve">№ РД-03-70/17.11.2016г. </w:t>
      </w:r>
      <w:proofErr w:type="spellStart"/>
      <w:r w:rsidRPr="00585B00">
        <w:t>за</w:t>
      </w:r>
      <w:proofErr w:type="spellEnd"/>
      <w:r>
        <w:t xml:space="preserve"> </w:t>
      </w:r>
      <w:proofErr w:type="spellStart"/>
      <w:r>
        <w:t>допълване</w:t>
      </w:r>
      <w:proofErr w:type="spellEnd"/>
      <w:r>
        <w:t xml:space="preserve"> </w:t>
      </w:r>
      <w:proofErr w:type="spellStart"/>
      <w:r>
        <w:t>на</w:t>
      </w:r>
      <w:proofErr w:type="spellEnd"/>
      <w:r>
        <w:t xml:space="preserve"> </w:t>
      </w:r>
      <w:proofErr w:type="spellStart"/>
      <w:r>
        <w:t>разрешението</w:t>
      </w:r>
      <w:proofErr w:type="spellEnd"/>
      <w:r>
        <w:t xml:space="preserve"> </w:t>
      </w:r>
      <w:proofErr w:type="spellStart"/>
      <w:r>
        <w:t>за</w:t>
      </w:r>
      <w:proofErr w:type="spellEnd"/>
      <w:r>
        <w:t xml:space="preserve"> </w:t>
      </w:r>
      <w:proofErr w:type="spellStart"/>
      <w:r>
        <w:t>строеж</w:t>
      </w:r>
      <w:proofErr w:type="spellEnd"/>
      <w:r>
        <w:t xml:space="preserve">, </w:t>
      </w:r>
      <w:proofErr w:type="spellStart"/>
      <w:r>
        <w:t>издадена</w:t>
      </w:r>
      <w:proofErr w:type="spellEnd"/>
      <w:r>
        <w:t xml:space="preserve"> </w:t>
      </w:r>
      <w:proofErr w:type="spellStart"/>
      <w:r w:rsidRPr="00A90C47">
        <w:t>от</w:t>
      </w:r>
      <w:proofErr w:type="spellEnd"/>
      <w:r w:rsidRPr="00A90C47">
        <w:t xml:space="preserve"> </w:t>
      </w:r>
      <w:proofErr w:type="spellStart"/>
      <w:r w:rsidRPr="00A90C47">
        <w:t>г</w:t>
      </w:r>
      <w:r>
        <w:t>лавния</w:t>
      </w:r>
      <w:proofErr w:type="spellEnd"/>
      <w:r>
        <w:t xml:space="preserve"> </w:t>
      </w:r>
      <w:proofErr w:type="spellStart"/>
      <w:r>
        <w:t>архитект</w:t>
      </w:r>
      <w:proofErr w:type="spellEnd"/>
      <w:r>
        <w:t xml:space="preserve"> </w:t>
      </w:r>
      <w:proofErr w:type="spellStart"/>
      <w:r>
        <w:t>на</w:t>
      </w:r>
      <w:proofErr w:type="spellEnd"/>
      <w:r>
        <w:t xml:space="preserve"> </w:t>
      </w:r>
      <w:proofErr w:type="spellStart"/>
      <w:r>
        <w:t>Община</w:t>
      </w:r>
      <w:proofErr w:type="spellEnd"/>
      <w:r>
        <w:t xml:space="preserve"> </w:t>
      </w:r>
      <w:proofErr w:type="spellStart"/>
      <w:r>
        <w:t>Русе</w:t>
      </w:r>
      <w:proofErr w:type="spellEnd"/>
      <w:r>
        <w:t xml:space="preserve"> </w:t>
      </w:r>
      <w:proofErr w:type="spellStart"/>
      <w:r>
        <w:t>на</w:t>
      </w:r>
      <w:proofErr w:type="spellEnd"/>
      <w:r>
        <w:t xml:space="preserve"> </w:t>
      </w:r>
      <w:proofErr w:type="spellStart"/>
      <w:r>
        <w:t>основание</w:t>
      </w:r>
      <w:proofErr w:type="spellEnd"/>
      <w:r>
        <w:t xml:space="preserve"> </w:t>
      </w:r>
      <w:proofErr w:type="spellStart"/>
      <w:r w:rsidRPr="00385C82">
        <w:t>чл</w:t>
      </w:r>
      <w:proofErr w:type="spellEnd"/>
      <w:r w:rsidRPr="00385C82">
        <w:t>. 154, ал</w:t>
      </w:r>
      <w:r>
        <w:t xml:space="preserve">.2, т.6 </w:t>
      </w:r>
      <w:proofErr w:type="spellStart"/>
      <w:r>
        <w:t>от</w:t>
      </w:r>
      <w:proofErr w:type="spellEnd"/>
      <w:r>
        <w:t xml:space="preserve"> ЗУТ и </w:t>
      </w:r>
      <w:proofErr w:type="spellStart"/>
      <w:r w:rsidRPr="00385C82">
        <w:t>чл</w:t>
      </w:r>
      <w:proofErr w:type="spellEnd"/>
      <w:r w:rsidRPr="00385C82">
        <w:t>. 15</w:t>
      </w:r>
      <w:r>
        <w:t>2</w:t>
      </w:r>
      <w:r w:rsidRPr="00385C82">
        <w:t>, ал</w:t>
      </w:r>
      <w:r>
        <w:t xml:space="preserve">.2 </w:t>
      </w:r>
      <w:proofErr w:type="spellStart"/>
      <w:r>
        <w:t>от</w:t>
      </w:r>
      <w:proofErr w:type="spellEnd"/>
      <w:r>
        <w:t xml:space="preserve"> ЗУТ</w:t>
      </w:r>
      <w:r>
        <w:rPr>
          <w:color w:val="000000"/>
          <w:shd w:val="clear" w:color="auto" w:fill="FFFFFF"/>
        </w:rPr>
        <w:t xml:space="preserve">, </w:t>
      </w:r>
      <w:proofErr w:type="spellStart"/>
      <w:r w:rsidRPr="00E85EFC">
        <w:rPr>
          <w:color w:val="000000"/>
          <w:shd w:val="clear" w:color="auto" w:fill="FFFFFF"/>
        </w:rPr>
        <w:t>Втори</w:t>
      </w:r>
      <w:proofErr w:type="spellEnd"/>
      <w:r w:rsidRPr="00E85EFC">
        <w:rPr>
          <w:color w:val="000000"/>
          <w:shd w:val="clear" w:color="auto" w:fill="FFFFFF"/>
        </w:rPr>
        <w:t xml:space="preserve"> </w:t>
      </w:r>
      <w:proofErr w:type="spellStart"/>
      <w:r w:rsidRPr="00E85EFC">
        <w:rPr>
          <w:color w:val="000000"/>
          <w:shd w:val="clear" w:color="auto" w:fill="FFFFFF"/>
        </w:rPr>
        <w:t>етап</w:t>
      </w:r>
      <w:proofErr w:type="spellEnd"/>
      <w:r w:rsidRPr="00E85EFC">
        <w:rPr>
          <w:color w:val="000000"/>
          <w:shd w:val="clear" w:color="auto" w:fill="FFFFFF"/>
        </w:rPr>
        <w:t xml:space="preserve"> </w:t>
      </w:r>
      <w:proofErr w:type="spellStart"/>
      <w:r>
        <w:rPr>
          <w:color w:val="000000"/>
          <w:shd w:val="clear" w:color="auto" w:fill="FFFFFF"/>
        </w:rPr>
        <w:t>се</w:t>
      </w:r>
      <w:proofErr w:type="spellEnd"/>
      <w:r>
        <w:rPr>
          <w:color w:val="000000"/>
          <w:shd w:val="clear" w:color="auto" w:fill="FFFFFF"/>
        </w:rPr>
        <w:t xml:space="preserve"> </w:t>
      </w:r>
      <w:proofErr w:type="spellStart"/>
      <w:r>
        <w:rPr>
          <w:color w:val="000000"/>
          <w:shd w:val="clear" w:color="auto" w:fill="FFFFFF"/>
        </w:rPr>
        <w:t>разделя</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sidRPr="00E85EFC">
        <w:rPr>
          <w:color w:val="000000"/>
          <w:shd w:val="clear" w:color="auto" w:fill="FFFFFF"/>
        </w:rPr>
        <w:t>самостоятелни</w:t>
      </w:r>
      <w:proofErr w:type="spellEnd"/>
      <w:r w:rsidRPr="00E85EFC">
        <w:rPr>
          <w:color w:val="000000"/>
          <w:shd w:val="clear" w:color="auto" w:fill="FFFFFF"/>
        </w:rPr>
        <w:t xml:space="preserve"> </w:t>
      </w:r>
      <w:proofErr w:type="spellStart"/>
      <w:r w:rsidRPr="00E85EFC">
        <w:rPr>
          <w:color w:val="000000"/>
          <w:shd w:val="clear" w:color="auto" w:fill="FFFFFF"/>
        </w:rPr>
        <w:t>подетапи</w:t>
      </w:r>
      <w:proofErr w:type="spellEnd"/>
      <w:r w:rsidRPr="00E85EFC">
        <w:rPr>
          <w:color w:val="000000"/>
          <w:shd w:val="clear" w:color="auto" w:fill="FFFFFF"/>
        </w:rPr>
        <w:t xml:space="preserve">, </w:t>
      </w:r>
      <w:proofErr w:type="spellStart"/>
      <w:r w:rsidRPr="00E85EFC">
        <w:rPr>
          <w:color w:val="000000"/>
          <w:shd w:val="clear" w:color="auto" w:fill="FFFFFF"/>
        </w:rPr>
        <w:t>както</w:t>
      </w:r>
      <w:proofErr w:type="spellEnd"/>
      <w:r w:rsidRPr="00E85EFC">
        <w:rPr>
          <w:color w:val="000000"/>
          <w:shd w:val="clear" w:color="auto" w:fill="FFFFFF"/>
        </w:rPr>
        <w:t xml:space="preserve"> </w:t>
      </w:r>
      <w:proofErr w:type="spellStart"/>
      <w:r w:rsidRPr="00E85EFC">
        <w:rPr>
          <w:color w:val="000000"/>
          <w:shd w:val="clear" w:color="auto" w:fill="FFFFFF"/>
        </w:rPr>
        <w:t>следва</w:t>
      </w:r>
      <w:proofErr w:type="spellEnd"/>
      <w:r w:rsidRPr="00E85EFC">
        <w:rPr>
          <w:color w:val="000000"/>
          <w:shd w:val="clear" w:color="auto" w:fill="FFFFFF"/>
        </w:rPr>
        <w:t xml:space="preserve">: </w:t>
      </w:r>
    </w:p>
    <w:p w:rsidR="00775E00" w:rsidRDefault="00775E00" w:rsidP="00775E00">
      <w:pPr>
        <w:jc w:val="both"/>
        <w:rPr>
          <w:color w:val="000000"/>
          <w:shd w:val="clear" w:color="auto" w:fill="FFFFFF"/>
        </w:rPr>
      </w:pPr>
      <w:r w:rsidRPr="00E85EFC">
        <w:rPr>
          <w:color w:val="000000"/>
          <w:shd w:val="clear" w:color="auto" w:fill="FFFFFF"/>
        </w:rPr>
        <w:t>ПОДЕТАП 1</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6,6 м.; ПОДЕТАП 2</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20 м.; ПОДЕТАП 3</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25 м.; ПОДЕТАП 4</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22,4 м.; ПОДЕТАП 5</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25 м.; ПОДЕТАП 6</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25 м.; ПОДЕТАП 7</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25 м.; ПОДЕТАП 8</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20 м. и ПОДЕТАП 9</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19 </w:t>
      </w:r>
      <w:proofErr w:type="gramStart"/>
      <w:r w:rsidRPr="00E85EFC">
        <w:rPr>
          <w:color w:val="000000"/>
          <w:shd w:val="clear" w:color="auto" w:fill="FFFFFF"/>
        </w:rPr>
        <w:t>м.“</w:t>
      </w:r>
      <w:proofErr w:type="gramEnd"/>
    </w:p>
    <w:p w:rsidR="00775E00" w:rsidRDefault="00775E00" w:rsidP="00775E00">
      <w:pPr>
        <w:ind w:firstLine="709"/>
        <w:jc w:val="both"/>
        <w:rPr>
          <w:color w:val="000000"/>
          <w:shd w:val="clear" w:color="auto" w:fill="FFFFFF"/>
        </w:rPr>
      </w:pPr>
      <w:proofErr w:type="spellStart"/>
      <w:r>
        <w:lastRenderedPageBreak/>
        <w:t>Обособяването</w:t>
      </w:r>
      <w:proofErr w:type="spellEnd"/>
      <w:r>
        <w:t xml:space="preserve"> </w:t>
      </w:r>
      <w:proofErr w:type="spellStart"/>
      <w:r>
        <w:t>на</w:t>
      </w:r>
      <w:proofErr w:type="spellEnd"/>
      <w:r>
        <w:t xml:space="preserve"> </w:t>
      </w:r>
      <w:proofErr w:type="spellStart"/>
      <w:r>
        <w:t>самостоятелните</w:t>
      </w:r>
      <w:proofErr w:type="spellEnd"/>
      <w:r>
        <w:t xml:space="preserve"> </w:t>
      </w:r>
      <w:proofErr w:type="spellStart"/>
      <w:r>
        <w:t>подетапи</w:t>
      </w:r>
      <w:proofErr w:type="spellEnd"/>
      <w:r>
        <w:t xml:space="preserve"> е </w:t>
      </w:r>
      <w:proofErr w:type="spellStart"/>
      <w:r>
        <w:t>съгласно</w:t>
      </w:r>
      <w:proofErr w:type="spellEnd"/>
      <w:r>
        <w:t xml:space="preserve"> </w:t>
      </w:r>
      <w:proofErr w:type="spellStart"/>
      <w:r>
        <w:t>технически</w:t>
      </w:r>
      <w:proofErr w:type="spellEnd"/>
      <w:r>
        <w:t xml:space="preserve"> </w:t>
      </w:r>
      <w:proofErr w:type="spellStart"/>
      <w:r>
        <w:t>инвестиционен</w:t>
      </w:r>
      <w:proofErr w:type="spellEnd"/>
      <w:r>
        <w:t xml:space="preserve"> </w:t>
      </w:r>
      <w:proofErr w:type="spellStart"/>
      <w:r>
        <w:t>проект</w:t>
      </w:r>
      <w:proofErr w:type="spellEnd"/>
      <w:r>
        <w:t xml:space="preserve"> </w:t>
      </w:r>
      <w:proofErr w:type="spellStart"/>
      <w:r>
        <w:t>по</w:t>
      </w:r>
      <w:proofErr w:type="spellEnd"/>
      <w:r>
        <w:t xml:space="preserve"> </w:t>
      </w:r>
      <w:proofErr w:type="spellStart"/>
      <w:r>
        <w:t>части</w:t>
      </w:r>
      <w:proofErr w:type="spellEnd"/>
      <w:r>
        <w:t>: „</w:t>
      </w:r>
      <w:proofErr w:type="spellStart"/>
      <w:proofErr w:type="gramStart"/>
      <w:r>
        <w:t>Архитектура</w:t>
      </w:r>
      <w:proofErr w:type="spellEnd"/>
      <w:r>
        <w:t>“ и</w:t>
      </w:r>
      <w:proofErr w:type="gramEnd"/>
      <w:r>
        <w:t xml:space="preserve"> „</w:t>
      </w:r>
      <w:proofErr w:type="spellStart"/>
      <w:r>
        <w:t>Геодезия</w:t>
      </w:r>
      <w:proofErr w:type="spellEnd"/>
      <w:r>
        <w:t>“</w:t>
      </w:r>
      <w:r>
        <w:rPr>
          <w:color w:val="000000"/>
          <w:shd w:val="clear" w:color="auto" w:fill="FFFFFF"/>
        </w:rPr>
        <w:t xml:space="preserve">. </w:t>
      </w:r>
    </w:p>
    <w:p w:rsidR="00775E00" w:rsidRDefault="00775E00" w:rsidP="00775E00">
      <w:pPr>
        <w:ind w:firstLine="709"/>
        <w:jc w:val="both"/>
        <w:rPr>
          <w:color w:val="000000"/>
          <w:shd w:val="clear" w:color="auto" w:fill="FFFFFF"/>
        </w:rPr>
      </w:pPr>
      <w:proofErr w:type="spellStart"/>
      <w:r w:rsidRPr="00B828A3">
        <w:rPr>
          <w:b/>
        </w:rPr>
        <w:t>През</w:t>
      </w:r>
      <w:proofErr w:type="spellEnd"/>
      <w:r w:rsidRPr="00B828A3">
        <w:rPr>
          <w:b/>
        </w:rPr>
        <w:t xml:space="preserve"> 2016 г. е </w:t>
      </w:r>
      <w:proofErr w:type="spellStart"/>
      <w:r w:rsidRPr="00B828A3">
        <w:rPr>
          <w:b/>
        </w:rPr>
        <w:t>изпълнен</w:t>
      </w:r>
      <w:proofErr w:type="spellEnd"/>
      <w:r w:rsidRPr="00B828A3">
        <w:rPr>
          <w:b/>
        </w:rPr>
        <w:t xml:space="preserve"> </w:t>
      </w:r>
      <w:r w:rsidRPr="00A76341">
        <w:rPr>
          <w:b/>
          <w:color w:val="000000"/>
          <w:shd w:val="clear" w:color="auto" w:fill="FFFFFF"/>
        </w:rPr>
        <w:t>ПО</w:t>
      </w:r>
      <w:r>
        <w:rPr>
          <w:b/>
          <w:color w:val="000000"/>
          <w:shd w:val="clear" w:color="auto" w:fill="FFFFFF"/>
        </w:rPr>
        <w:t xml:space="preserve">ДЕТАП 2- </w:t>
      </w:r>
      <w:proofErr w:type="spellStart"/>
      <w:r>
        <w:rPr>
          <w:b/>
          <w:color w:val="000000"/>
          <w:shd w:val="clear" w:color="auto" w:fill="FFFFFF"/>
        </w:rPr>
        <w:t>Участък</w:t>
      </w:r>
      <w:proofErr w:type="spellEnd"/>
      <w:r>
        <w:rPr>
          <w:b/>
          <w:color w:val="000000"/>
          <w:shd w:val="clear" w:color="auto" w:fill="FFFFFF"/>
        </w:rPr>
        <w:t xml:space="preserve"> с </w:t>
      </w:r>
      <w:proofErr w:type="spellStart"/>
      <w:r>
        <w:rPr>
          <w:b/>
          <w:color w:val="000000"/>
          <w:shd w:val="clear" w:color="auto" w:fill="FFFFFF"/>
        </w:rPr>
        <w:t>дължина</w:t>
      </w:r>
      <w:proofErr w:type="spellEnd"/>
      <w:r>
        <w:rPr>
          <w:b/>
          <w:color w:val="000000"/>
          <w:shd w:val="clear" w:color="auto" w:fill="FFFFFF"/>
        </w:rPr>
        <w:t xml:space="preserve"> 20 м</w:t>
      </w:r>
      <w:r w:rsidRPr="00B828A3">
        <w:rPr>
          <w:b/>
          <w:color w:val="000000"/>
          <w:shd w:val="clear" w:color="auto" w:fill="FFFFFF"/>
        </w:rPr>
        <w:t>.</w:t>
      </w:r>
    </w:p>
    <w:p w:rsidR="00775E00" w:rsidRDefault="00775E00" w:rsidP="00775E00">
      <w:pPr>
        <w:ind w:firstLine="709"/>
        <w:jc w:val="both"/>
        <w:rPr>
          <w:color w:val="000000"/>
          <w:shd w:val="clear" w:color="auto" w:fill="FFFFFF"/>
        </w:rPr>
      </w:pPr>
      <w:proofErr w:type="spellStart"/>
      <w:r>
        <w:t>Във</w:t>
      </w:r>
      <w:proofErr w:type="spellEnd"/>
      <w:r>
        <w:t xml:space="preserve"> </w:t>
      </w:r>
      <w:proofErr w:type="spellStart"/>
      <w:r>
        <w:t>връзка</w:t>
      </w:r>
      <w:proofErr w:type="spellEnd"/>
      <w:r>
        <w:t xml:space="preserve"> с </w:t>
      </w:r>
      <w:proofErr w:type="spellStart"/>
      <w:r>
        <w:t>факта</w:t>
      </w:r>
      <w:proofErr w:type="spellEnd"/>
      <w:r>
        <w:t xml:space="preserve">, </w:t>
      </w:r>
      <w:proofErr w:type="spellStart"/>
      <w:r>
        <w:t>че</w:t>
      </w:r>
      <w:proofErr w:type="spellEnd"/>
      <w:r>
        <w:t xml:space="preserve"> </w:t>
      </w:r>
      <w:proofErr w:type="spellStart"/>
      <w:r>
        <w:t>съществуващата</w:t>
      </w:r>
      <w:proofErr w:type="spellEnd"/>
      <w:r>
        <w:t xml:space="preserve"> </w:t>
      </w:r>
      <w:proofErr w:type="spellStart"/>
      <w:r>
        <w:t>суха</w:t>
      </w:r>
      <w:proofErr w:type="spellEnd"/>
      <w:r>
        <w:t xml:space="preserve"> </w:t>
      </w:r>
      <w:proofErr w:type="spellStart"/>
      <w:r>
        <w:t>каменна</w:t>
      </w:r>
      <w:proofErr w:type="spellEnd"/>
      <w:r>
        <w:t xml:space="preserve"> </w:t>
      </w:r>
      <w:proofErr w:type="spellStart"/>
      <w:r>
        <w:t>зидария</w:t>
      </w:r>
      <w:proofErr w:type="spellEnd"/>
      <w:r>
        <w:t xml:space="preserve"> </w:t>
      </w:r>
      <w:proofErr w:type="spellStart"/>
      <w:r>
        <w:t>служеща</w:t>
      </w:r>
      <w:proofErr w:type="spellEnd"/>
      <w:r>
        <w:t xml:space="preserve"> </w:t>
      </w:r>
      <w:proofErr w:type="spellStart"/>
      <w:r>
        <w:t>за</w:t>
      </w:r>
      <w:proofErr w:type="spellEnd"/>
      <w:r>
        <w:t xml:space="preserve"> </w:t>
      </w:r>
      <w:proofErr w:type="spellStart"/>
      <w:r>
        <w:t>оформяне</w:t>
      </w:r>
      <w:proofErr w:type="spellEnd"/>
      <w:r>
        <w:t xml:space="preserve"> и </w:t>
      </w:r>
      <w:proofErr w:type="spellStart"/>
      <w:r>
        <w:t>укрепване</w:t>
      </w:r>
      <w:proofErr w:type="spellEnd"/>
      <w:r>
        <w:t xml:space="preserve"> </w:t>
      </w:r>
      <w:proofErr w:type="spellStart"/>
      <w:r>
        <w:t>на</w:t>
      </w:r>
      <w:proofErr w:type="spellEnd"/>
      <w:r>
        <w:t xml:space="preserve"> </w:t>
      </w:r>
      <w:proofErr w:type="spellStart"/>
      <w:r>
        <w:t>откосите</w:t>
      </w:r>
      <w:proofErr w:type="spellEnd"/>
      <w:r>
        <w:t xml:space="preserve"> </w:t>
      </w:r>
      <w:proofErr w:type="spellStart"/>
      <w:r>
        <w:t>на</w:t>
      </w:r>
      <w:proofErr w:type="spellEnd"/>
      <w:r>
        <w:t xml:space="preserve"> </w:t>
      </w:r>
      <w:proofErr w:type="spellStart"/>
      <w:r>
        <w:t>съоръжението</w:t>
      </w:r>
      <w:proofErr w:type="spellEnd"/>
      <w:r>
        <w:t xml:space="preserve">, </w:t>
      </w:r>
      <w:proofErr w:type="spellStart"/>
      <w:r>
        <w:t>извън</w:t>
      </w:r>
      <w:proofErr w:type="spellEnd"/>
      <w:r>
        <w:t xml:space="preserve"> </w:t>
      </w:r>
      <w:proofErr w:type="spellStart"/>
      <w:r>
        <w:t>новоизпълнените</w:t>
      </w:r>
      <w:proofErr w:type="spellEnd"/>
      <w:r>
        <w:t xml:space="preserve"> </w:t>
      </w:r>
      <w:proofErr w:type="spellStart"/>
      <w:r>
        <w:t>стени</w:t>
      </w:r>
      <w:proofErr w:type="spellEnd"/>
      <w:r>
        <w:t xml:space="preserve"> </w:t>
      </w:r>
      <w:proofErr w:type="spellStart"/>
      <w:r>
        <w:t>от</w:t>
      </w:r>
      <w:proofErr w:type="spellEnd"/>
      <w:r>
        <w:t xml:space="preserve"> </w:t>
      </w:r>
      <w:proofErr w:type="spellStart"/>
      <w:r>
        <w:t>стоманобетон</w:t>
      </w:r>
      <w:proofErr w:type="spellEnd"/>
      <w:r>
        <w:t xml:space="preserve">, </w:t>
      </w:r>
      <w:proofErr w:type="spellStart"/>
      <w:r>
        <w:t>продължава</w:t>
      </w:r>
      <w:proofErr w:type="spellEnd"/>
      <w:r>
        <w:t xml:space="preserve"> </w:t>
      </w:r>
      <w:proofErr w:type="spellStart"/>
      <w:r>
        <w:t>да</w:t>
      </w:r>
      <w:proofErr w:type="spellEnd"/>
      <w:r>
        <w:t xml:space="preserve"> </w:t>
      </w:r>
      <w:proofErr w:type="spellStart"/>
      <w:r>
        <w:t>не</w:t>
      </w:r>
      <w:proofErr w:type="spellEnd"/>
      <w:r>
        <w:t xml:space="preserve"> </w:t>
      </w:r>
      <w:proofErr w:type="spellStart"/>
      <w:r>
        <w:t>изпълнява</w:t>
      </w:r>
      <w:proofErr w:type="spellEnd"/>
      <w:r>
        <w:t xml:space="preserve"> </w:t>
      </w:r>
      <w:proofErr w:type="spellStart"/>
      <w:r>
        <w:t>своите</w:t>
      </w:r>
      <w:proofErr w:type="spellEnd"/>
      <w:r>
        <w:t xml:space="preserve"> </w:t>
      </w:r>
      <w:proofErr w:type="spellStart"/>
      <w:r>
        <w:t>функции</w:t>
      </w:r>
      <w:proofErr w:type="spellEnd"/>
      <w:r>
        <w:t xml:space="preserve">, </w:t>
      </w:r>
      <w:proofErr w:type="spellStart"/>
      <w:r>
        <w:t>поради</w:t>
      </w:r>
      <w:proofErr w:type="spellEnd"/>
      <w:r>
        <w:t xml:space="preserve"> </w:t>
      </w:r>
      <w:proofErr w:type="spellStart"/>
      <w:r>
        <w:t>естественото</w:t>
      </w:r>
      <w:proofErr w:type="spellEnd"/>
      <w:r>
        <w:t xml:space="preserve"> </w:t>
      </w:r>
      <w:proofErr w:type="spellStart"/>
      <w:r>
        <w:t>си</w:t>
      </w:r>
      <w:proofErr w:type="spellEnd"/>
      <w:r>
        <w:t xml:space="preserve"> </w:t>
      </w:r>
      <w:proofErr w:type="spellStart"/>
      <w:r>
        <w:t>износване</w:t>
      </w:r>
      <w:proofErr w:type="spellEnd"/>
      <w:r>
        <w:t xml:space="preserve"> и </w:t>
      </w:r>
      <w:proofErr w:type="spellStart"/>
      <w:r>
        <w:t>амортизация</w:t>
      </w:r>
      <w:proofErr w:type="spellEnd"/>
      <w:r>
        <w:t xml:space="preserve">, е </w:t>
      </w:r>
      <w:proofErr w:type="spellStart"/>
      <w:r>
        <w:t>проведена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на</w:t>
      </w:r>
      <w:proofErr w:type="spellEnd"/>
      <w:r>
        <w:t xml:space="preserve"> </w:t>
      </w:r>
      <w:proofErr w:type="spellStart"/>
      <w:r>
        <w:t>изпълнител</w:t>
      </w:r>
      <w:proofErr w:type="spellEnd"/>
      <w:r>
        <w:t xml:space="preserve"> </w:t>
      </w:r>
      <w:proofErr w:type="spellStart"/>
      <w:r>
        <w:t>на</w:t>
      </w:r>
      <w:proofErr w:type="spellEnd"/>
      <w:r>
        <w:t xml:space="preserve"> СМР </w:t>
      </w:r>
      <w:proofErr w:type="spellStart"/>
      <w:r>
        <w:t>за</w:t>
      </w:r>
      <w:proofErr w:type="spellEnd"/>
      <w:r>
        <w:t xml:space="preserve"> </w:t>
      </w:r>
      <w:proofErr w:type="spellStart"/>
      <w:r>
        <w:t>изпълнението</w:t>
      </w:r>
      <w:proofErr w:type="spellEnd"/>
      <w:r>
        <w:t xml:space="preserve"> </w:t>
      </w:r>
      <w:proofErr w:type="spellStart"/>
      <w:r>
        <w:t>на</w:t>
      </w:r>
      <w:proofErr w:type="spellEnd"/>
      <w:r>
        <w:t xml:space="preserve"> </w:t>
      </w:r>
      <w:r w:rsidRPr="00E85EFC">
        <w:rPr>
          <w:color w:val="000000"/>
          <w:shd w:val="clear" w:color="auto" w:fill="FFFFFF"/>
        </w:rPr>
        <w:t>ПОДЕТАП 3</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25 м.</w:t>
      </w:r>
      <w:r>
        <w:rPr>
          <w:color w:val="000000"/>
          <w:shd w:val="clear" w:color="auto" w:fill="FFFFFF"/>
        </w:rPr>
        <w:t xml:space="preserve"> и </w:t>
      </w:r>
      <w:r w:rsidRPr="00E85EFC">
        <w:rPr>
          <w:color w:val="000000"/>
          <w:shd w:val="clear" w:color="auto" w:fill="FFFFFF"/>
        </w:rPr>
        <w:t>ПОДЕТАП 4</w:t>
      </w:r>
      <w:r>
        <w:rPr>
          <w:color w:val="000000"/>
          <w:shd w:val="clear" w:color="auto" w:fill="FFFFFF"/>
        </w:rPr>
        <w:t xml:space="preserve"> - </w:t>
      </w:r>
      <w:proofErr w:type="spellStart"/>
      <w:r>
        <w:rPr>
          <w:color w:val="000000"/>
          <w:shd w:val="clear" w:color="auto" w:fill="FFFFFF"/>
        </w:rPr>
        <w:t>Участък</w:t>
      </w:r>
      <w:proofErr w:type="spellEnd"/>
      <w:r>
        <w:rPr>
          <w:color w:val="000000"/>
          <w:shd w:val="clear" w:color="auto" w:fill="FFFFFF"/>
        </w:rPr>
        <w:t xml:space="preserve"> с </w:t>
      </w:r>
      <w:proofErr w:type="spellStart"/>
      <w:r>
        <w:rPr>
          <w:color w:val="000000"/>
          <w:shd w:val="clear" w:color="auto" w:fill="FFFFFF"/>
        </w:rPr>
        <w:t>дължина</w:t>
      </w:r>
      <w:proofErr w:type="spellEnd"/>
      <w:r>
        <w:rPr>
          <w:color w:val="000000"/>
          <w:shd w:val="clear" w:color="auto" w:fill="FFFFFF"/>
        </w:rPr>
        <w:t xml:space="preserve"> 22,4 м. </w:t>
      </w:r>
      <w:proofErr w:type="spellStart"/>
      <w:r>
        <w:rPr>
          <w:color w:val="000000"/>
          <w:shd w:val="clear" w:color="auto" w:fill="FFFFFF"/>
        </w:rPr>
        <w:t>Към</w:t>
      </w:r>
      <w:proofErr w:type="spellEnd"/>
      <w:r>
        <w:rPr>
          <w:color w:val="000000"/>
          <w:shd w:val="clear" w:color="auto" w:fill="FFFFFF"/>
        </w:rPr>
        <w:t xml:space="preserve"> </w:t>
      </w:r>
      <w:proofErr w:type="spellStart"/>
      <w:r>
        <w:rPr>
          <w:color w:val="000000"/>
          <w:shd w:val="clear" w:color="auto" w:fill="FFFFFF"/>
        </w:rPr>
        <w:t>настоящия</w:t>
      </w:r>
      <w:proofErr w:type="spellEnd"/>
      <w:r>
        <w:rPr>
          <w:color w:val="000000"/>
          <w:shd w:val="clear" w:color="auto" w:fill="FFFFFF"/>
        </w:rPr>
        <w:t xml:space="preserve"> </w:t>
      </w:r>
      <w:proofErr w:type="spellStart"/>
      <w:r>
        <w:rPr>
          <w:color w:val="000000"/>
          <w:shd w:val="clear" w:color="auto" w:fill="FFFFFF"/>
        </w:rPr>
        <w:t>момент</w:t>
      </w:r>
      <w:proofErr w:type="spellEnd"/>
      <w:r>
        <w:rPr>
          <w:color w:val="000000"/>
          <w:shd w:val="clear" w:color="auto" w:fill="FFFFFF"/>
        </w:rPr>
        <w:t xml:space="preserve"> </w:t>
      </w:r>
      <w:proofErr w:type="spellStart"/>
      <w:r>
        <w:rPr>
          <w:color w:val="000000"/>
          <w:shd w:val="clear" w:color="auto" w:fill="FFFFFF"/>
        </w:rPr>
        <w:t>има</w:t>
      </w:r>
      <w:proofErr w:type="spellEnd"/>
      <w:r>
        <w:rPr>
          <w:color w:val="000000"/>
          <w:shd w:val="clear" w:color="auto" w:fill="FFFFFF"/>
        </w:rPr>
        <w:t xml:space="preserve"> </w:t>
      </w:r>
      <w:proofErr w:type="spellStart"/>
      <w:r>
        <w:rPr>
          <w:color w:val="000000"/>
          <w:shd w:val="clear" w:color="auto" w:fill="FFFFFF"/>
        </w:rPr>
        <w:t>сключен</w:t>
      </w:r>
      <w:proofErr w:type="spellEnd"/>
      <w:r>
        <w:rPr>
          <w:color w:val="000000"/>
          <w:shd w:val="clear" w:color="auto" w:fill="FFFFFF"/>
        </w:rPr>
        <w:t xml:space="preserve"> </w:t>
      </w:r>
      <w:proofErr w:type="spellStart"/>
      <w:r>
        <w:rPr>
          <w:color w:val="000000"/>
          <w:shd w:val="clear" w:color="auto" w:fill="FFFFFF"/>
        </w:rPr>
        <w:t>договор</w:t>
      </w:r>
      <w:proofErr w:type="spellEnd"/>
      <w:r>
        <w:rPr>
          <w:color w:val="000000"/>
          <w:shd w:val="clear" w:color="auto" w:fill="FFFFFF"/>
        </w:rPr>
        <w:t xml:space="preserve"> </w:t>
      </w:r>
      <w:proofErr w:type="spellStart"/>
      <w:r>
        <w:rPr>
          <w:color w:val="000000"/>
          <w:shd w:val="clear" w:color="auto" w:fill="FFFFFF"/>
        </w:rPr>
        <w:t>за</w:t>
      </w:r>
      <w:proofErr w:type="spellEnd"/>
      <w:r>
        <w:rPr>
          <w:color w:val="000000"/>
          <w:shd w:val="clear" w:color="auto" w:fill="FFFFFF"/>
        </w:rPr>
        <w:t xml:space="preserve"> </w:t>
      </w:r>
      <w:proofErr w:type="spellStart"/>
      <w:r>
        <w:rPr>
          <w:color w:val="000000"/>
          <w:shd w:val="clear" w:color="auto" w:fill="FFFFFF"/>
        </w:rPr>
        <w:t>същите</w:t>
      </w:r>
      <w:proofErr w:type="spellEnd"/>
      <w:r>
        <w:rPr>
          <w:color w:val="000000"/>
          <w:shd w:val="clear" w:color="auto" w:fill="FFFFFF"/>
        </w:rPr>
        <w:t>.</w:t>
      </w:r>
    </w:p>
    <w:p w:rsidR="00775E00" w:rsidRDefault="00775E00" w:rsidP="00775E00">
      <w:pPr>
        <w:ind w:firstLine="709"/>
        <w:jc w:val="both"/>
        <w:rPr>
          <w:color w:val="000000"/>
          <w:shd w:val="clear" w:color="auto" w:fill="FFFFFF"/>
        </w:rPr>
      </w:pPr>
    </w:p>
    <w:p w:rsidR="00775E00" w:rsidRPr="00CD091C" w:rsidRDefault="00775E00" w:rsidP="00775E00">
      <w:pPr>
        <w:ind w:firstLine="709"/>
        <w:jc w:val="both"/>
        <w:rPr>
          <w:lang w:val="bg-BG"/>
        </w:rPr>
      </w:pPr>
      <w:r>
        <w:rPr>
          <w:color w:val="000000"/>
          <w:shd w:val="clear" w:color="auto" w:fill="FFFFFF"/>
        </w:rPr>
        <w:t xml:space="preserve"> </w:t>
      </w:r>
      <w:proofErr w:type="spellStart"/>
      <w:r>
        <w:t>Към</w:t>
      </w:r>
      <w:proofErr w:type="spellEnd"/>
      <w:r>
        <w:t xml:space="preserve"> </w:t>
      </w:r>
      <w:proofErr w:type="spellStart"/>
      <w:r>
        <w:t>настоящия</w:t>
      </w:r>
      <w:proofErr w:type="spellEnd"/>
      <w:r>
        <w:t xml:space="preserve"> </w:t>
      </w:r>
      <w:proofErr w:type="spellStart"/>
      <w:r>
        <w:t>момент</w:t>
      </w:r>
      <w:proofErr w:type="spellEnd"/>
      <w:r>
        <w:t xml:space="preserve">, </w:t>
      </w:r>
      <w:proofErr w:type="spellStart"/>
      <w:r>
        <w:t>констатираното</w:t>
      </w:r>
      <w:proofErr w:type="spellEnd"/>
      <w:r>
        <w:t xml:space="preserve"> </w:t>
      </w:r>
      <w:proofErr w:type="spellStart"/>
      <w:r>
        <w:t>състояние</w:t>
      </w:r>
      <w:proofErr w:type="spellEnd"/>
      <w:r>
        <w:t xml:space="preserve"> </w:t>
      </w:r>
      <w:proofErr w:type="spellStart"/>
      <w:r>
        <w:t>на</w:t>
      </w:r>
      <w:proofErr w:type="spellEnd"/>
      <w:r>
        <w:t xml:space="preserve"> </w:t>
      </w:r>
      <w:proofErr w:type="spellStart"/>
      <w:r>
        <w:t>съоръжението</w:t>
      </w:r>
      <w:proofErr w:type="spellEnd"/>
      <w:r>
        <w:t xml:space="preserve"> </w:t>
      </w:r>
      <w:proofErr w:type="spellStart"/>
      <w:r>
        <w:t>през</w:t>
      </w:r>
      <w:proofErr w:type="spellEnd"/>
      <w:r>
        <w:t xml:space="preserve"> 2015 г. </w:t>
      </w:r>
      <w:proofErr w:type="spellStart"/>
      <w:r>
        <w:t>се</w:t>
      </w:r>
      <w:proofErr w:type="spellEnd"/>
      <w:r>
        <w:t xml:space="preserve"> е </w:t>
      </w:r>
      <w:proofErr w:type="spellStart"/>
      <w:r>
        <w:t>влошило</w:t>
      </w:r>
      <w:proofErr w:type="spellEnd"/>
      <w:r>
        <w:t xml:space="preserve">, </w:t>
      </w:r>
      <w:proofErr w:type="spellStart"/>
      <w:r>
        <w:t>като</w:t>
      </w:r>
      <w:proofErr w:type="spellEnd"/>
      <w:r>
        <w:t xml:space="preserve"> в </w:t>
      </w:r>
      <w:proofErr w:type="spellStart"/>
      <w:r>
        <w:t>участък</w:t>
      </w:r>
      <w:proofErr w:type="spellEnd"/>
      <w:r>
        <w:t xml:space="preserve"> </w:t>
      </w:r>
      <w:proofErr w:type="spellStart"/>
      <w:r>
        <w:t>от</w:t>
      </w:r>
      <w:proofErr w:type="spellEnd"/>
      <w:r>
        <w:t xml:space="preserve"> </w:t>
      </w:r>
      <w:proofErr w:type="spellStart"/>
      <w:r>
        <w:t>около</w:t>
      </w:r>
      <w:proofErr w:type="spellEnd"/>
      <w:r>
        <w:t xml:space="preserve"> 40 </w:t>
      </w:r>
      <w:proofErr w:type="spellStart"/>
      <w:r>
        <w:t>метра</w:t>
      </w:r>
      <w:proofErr w:type="spellEnd"/>
      <w:r>
        <w:t xml:space="preserve"> </w:t>
      </w:r>
      <w:proofErr w:type="spellStart"/>
      <w:r>
        <w:t>на</w:t>
      </w:r>
      <w:proofErr w:type="spellEnd"/>
      <w:r>
        <w:t xml:space="preserve"> </w:t>
      </w:r>
      <w:proofErr w:type="spellStart"/>
      <w:r>
        <w:t>втори</w:t>
      </w:r>
      <w:proofErr w:type="spellEnd"/>
      <w:r>
        <w:t xml:space="preserve"> </w:t>
      </w:r>
      <w:proofErr w:type="spellStart"/>
      <w:r>
        <w:t>етап</w:t>
      </w:r>
      <w:proofErr w:type="spellEnd"/>
      <w:r>
        <w:t xml:space="preserve"> (</w:t>
      </w:r>
      <w:proofErr w:type="spellStart"/>
      <w:r>
        <w:t>подетап</w:t>
      </w:r>
      <w:proofErr w:type="spellEnd"/>
      <w:r>
        <w:t xml:space="preserve"> 8 и 9) </w:t>
      </w:r>
      <w:proofErr w:type="spellStart"/>
      <w:r w:rsidRPr="00824861">
        <w:t>зидарията</w:t>
      </w:r>
      <w:proofErr w:type="spellEnd"/>
      <w:r w:rsidRPr="00824861">
        <w:t xml:space="preserve"> </w:t>
      </w:r>
      <w:proofErr w:type="spellStart"/>
      <w:r w:rsidRPr="00824861">
        <w:t>на</w:t>
      </w:r>
      <w:proofErr w:type="spellEnd"/>
      <w:r w:rsidRPr="00824861">
        <w:t xml:space="preserve"> </w:t>
      </w:r>
      <w:proofErr w:type="spellStart"/>
      <w:r w:rsidRPr="00824861">
        <w:t>стената</w:t>
      </w:r>
      <w:proofErr w:type="spellEnd"/>
      <w:r w:rsidRPr="00824861">
        <w:t xml:space="preserve"> е с </w:t>
      </w:r>
      <w:proofErr w:type="spellStart"/>
      <w:r w:rsidRPr="00824861">
        <w:t>нарушена</w:t>
      </w:r>
      <w:proofErr w:type="spellEnd"/>
      <w:r w:rsidRPr="00824861">
        <w:t xml:space="preserve"> </w:t>
      </w:r>
      <w:proofErr w:type="spellStart"/>
      <w:r w:rsidRPr="00824861">
        <w:t>цялост</w:t>
      </w:r>
      <w:proofErr w:type="spellEnd"/>
      <w:r>
        <w:t>,</w:t>
      </w:r>
      <w:r w:rsidRPr="00824861">
        <w:t xml:space="preserve"> </w:t>
      </w:r>
      <w:proofErr w:type="spellStart"/>
      <w:r>
        <w:t>има</w:t>
      </w:r>
      <w:proofErr w:type="spellEnd"/>
      <w:r>
        <w:t xml:space="preserve"> </w:t>
      </w:r>
      <w:proofErr w:type="spellStart"/>
      <w:r>
        <w:t>отлепяне</w:t>
      </w:r>
      <w:proofErr w:type="spellEnd"/>
      <w:r>
        <w:t xml:space="preserve"> </w:t>
      </w:r>
      <w:proofErr w:type="spellStart"/>
      <w:r>
        <w:t>от</w:t>
      </w:r>
      <w:proofErr w:type="spellEnd"/>
      <w:r>
        <w:t xml:space="preserve"> </w:t>
      </w:r>
      <w:proofErr w:type="spellStart"/>
      <w:r>
        <w:t>основната</w:t>
      </w:r>
      <w:proofErr w:type="spellEnd"/>
      <w:r>
        <w:t xml:space="preserve"> </w:t>
      </w:r>
      <w:proofErr w:type="spellStart"/>
      <w:r>
        <w:t>плоскост</w:t>
      </w:r>
      <w:proofErr w:type="spellEnd"/>
      <w:r>
        <w:t xml:space="preserve"> </w:t>
      </w:r>
      <w:proofErr w:type="spellStart"/>
      <w:r>
        <w:t>на</w:t>
      </w:r>
      <w:proofErr w:type="spellEnd"/>
      <w:r>
        <w:t xml:space="preserve"> </w:t>
      </w:r>
      <w:proofErr w:type="spellStart"/>
      <w:r>
        <w:t>откоса</w:t>
      </w:r>
      <w:proofErr w:type="spellEnd"/>
      <w:r>
        <w:t xml:space="preserve"> и </w:t>
      </w:r>
      <w:proofErr w:type="spellStart"/>
      <w:r>
        <w:t>срутване</w:t>
      </w:r>
      <w:proofErr w:type="spellEnd"/>
      <w:r>
        <w:t xml:space="preserve"> </w:t>
      </w:r>
      <w:proofErr w:type="spellStart"/>
      <w:r>
        <w:t>на</w:t>
      </w:r>
      <w:proofErr w:type="spellEnd"/>
      <w:r>
        <w:t xml:space="preserve"> </w:t>
      </w:r>
      <w:proofErr w:type="spellStart"/>
      <w:r>
        <w:t>каменните</w:t>
      </w:r>
      <w:proofErr w:type="spellEnd"/>
      <w:r>
        <w:t xml:space="preserve"> </w:t>
      </w:r>
      <w:proofErr w:type="spellStart"/>
      <w:r>
        <w:t>блокове</w:t>
      </w:r>
      <w:proofErr w:type="spellEnd"/>
      <w:r>
        <w:t xml:space="preserve"> </w:t>
      </w:r>
      <w:proofErr w:type="spellStart"/>
      <w:r>
        <w:t>на</w:t>
      </w:r>
      <w:proofErr w:type="spellEnd"/>
      <w:r>
        <w:t xml:space="preserve"> </w:t>
      </w:r>
      <w:proofErr w:type="spellStart"/>
      <w:r>
        <w:t>дъното</w:t>
      </w:r>
      <w:proofErr w:type="spellEnd"/>
      <w:r>
        <w:t xml:space="preserve"> </w:t>
      </w:r>
      <w:proofErr w:type="spellStart"/>
      <w:r>
        <w:t>на</w:t>
      </w:r>
      <w:proofErr w:type="spellEnd"/>
      <w:r>
        <w:t xml:space="preserve"> </w:t>
      </w:r>
      <w:proofErr w:type="spellStart"/>
      <w:r>
        <w:t>съоръжението</w:t>
      </w:r>
      <w:proofErr w:type="spellEnd"/>
      <w:r>
        <w:t xml:space="preserve">. В </w:t>
      </w:r>
      <w:proofErr w:type="spellStart"/>
      <w:r>
        <w:t>резултат</w:t>
      </w:r>
      <w:proofErr w:type="spellEnd"/>
      <w:r>
        <w:t xml:space="preserve"> </w:t>
      </w:r>
      <w:proofErr w:type="spellStart"/>
      <w:r>
        <w:t>на</w:t>
      </w:r>
      <w:proofErr w:type="spellEnd"/>
      <w:r>
        <w:t xml:space="preserve"> </w:t>
      </w:r>
      <w:proofErr w:type="spellStart"/>
      <w:r>
        <w:t>тези</w:t>
      </w:r>
      <w:proofErr w:type="spellEnd"/>
      <w:r>
        <w:t xml:space="preserve"> </w:t>
      </w:r>
      <w:proofErr w:type="spellStart"/>
      <w:r>
        <w:t>процеси</w:t>
      </w:r>
      <w:proofErr w:type="spellEnd"/>
      <w:r>
        <w:t xml:space="preserve">, </w:t>
      </w:r>
      <w:proofErr w:type="spellStart"/>
      <w:r>
        <w:t>по</w:t>
      </w:r>
      <w:proofErr w:type="spellEnd"/>
      <w:r>
        <w:t xml:space="preserve"> </w:t>
      </w:r>
      <w:proofErr w:type="spellStart"/>
      <w:r>
        <w:t>прилежащите</w:t>
      </w:r>
      <w:proofErr w:type="spellEnd"/>
      <w:r>
        <w:t xml:space="preserve"> </w:t>
      </w:r>
      <w:proofErr w:type="spellStart"/>
      <w:r>
        <w:t>около</w:t>
      </w:r>
      <w:proofErr w:type="spellEnd"/>
      <w:r>
        <w:t xml:space="preserve"> </w:t>
      </w:r>
      <w:proofErr w:type="spellStart"/>
      <w:r>
        <w:t>съоръжението</w:t>
      </w:r>
      <w:proofErr w:type="spellEnd"/>
      <w:r>
        <w:t xml:space="preserve"> </w:t>
      </w:r>
      <w:proofErr w:type="spellStart"/>
      <w:r>
        <w:t>зелени</w:t>
      </w:r>
      <w:proofErr w:type="spellEnd"/>
      <w:r>
        <w:t xml:space="preserve"> </w:t>
      </w:r>
      <w:proofErr w:type="spellStart"/>
      <w:r>
        <w:t>площи</w:t>
      </w:r>
      <w:proofErr w:type="spellEnd"/>
      <w:r>
        <w:t xml:space="preserve"> и </w:t>
      </w:r>
      <w:proofErr w:type="spellStart"/>
      <w:r>
        <w:t>елементи</w:t>
      </w:r>
      <w:proofErr w:type="spellEnd"/>
      <w:r>
        <w:t xml:space="preserve"> </w:t>
      </w:r>
      <w:proofErr w:type="spellStart"/>
      <w:r>
        <w:t>на</w:t>
      </w:r>
      <w:proofErr w:type="spellEnd"/>
      <w:r>
        <w:t xml:space="preserve"> </w:t>
      </w:r>
      <w:proofErr w:type="spellStart"/>
      <w:r>
        <w:t>транспортната</w:t>
      </w:r>
      <w:proofErr w:type="spellEnd"/>
      <w:r>
        <w:t xml:space="preserve"> </w:t>
      </w:r>
      <w:proofErr w:type="spellStart"/>
      <w:r>
        <w:t>инфраструктура</w:t>
      </w:r>
      <w:proofErr w:type="spellEnd"/>
      <w:r>
        <w:t xml:space="preserve">, </w:t>
      </w:r>
      <w:proofErr w:type="spellStart"/>
      <w:r>
        <w:t>са</w:t>
      </w:r>
      <w:proofErr w:type="spellEnd"/>
      <w:r>
        <w:t xml:space="preserve"> </w:t>
      </w:r>
      <w:proofErr w:type="spellStart"/>
      <w:r>
        <w:t>се</w:t>
      </w:r>
      <w:proofErr w:type="spellEnd"/>
      <w:r>
        <w:t xml:space="preserve"> </w:t>
      </w:r>
      <w:proofErr w:type="spellStart"/>
      <w:r>
        <w:t>образували</w:t>
      </w:r>
      <w:proofErr w:type="spellEnd"/>
      <w:r>
        <w:t xml:space="preserve"> </w:t>
      </w:r>
      <w:proofErr w:type="spellStart"/>
      <w:r>
        <w:t>участъци</w:t>
      </w:r>
      <w:proofErr w:type="spellEnd"/>
      <w:r>
        <w:t xml:space="preserve"> с </w:t>
      </w:r>
      <w:proofErr w:type="spellStart"/>
      <w:r>
        <w:t>пропадания</w:t>
      </w:r>
      <w:proofErr w:type="spellEnd"/>
      <w:r>
        <w:t xml:space="preserve"> и </w:t>
      </w:r>
      <w:proofErr w:type="spellStart"/>
      <w:r>
        <w:t>свличане</w:t>
      </w:r>
      <w:proofErr w:type="spellEnd"/>
      <w:r>
        <w:t xml:space="preserve"> </w:t>
      </w:r>
      <w:proofErr w:type="spellStart"/>
      <w:r>
        <w:t>на</w:t>
      </w:r>
      <w:proofErr w:type="spellEnd"/>
      <w:r>
        <w:t xml:space="preserve"> </w:t>
      </w:r>
      <w:proofErr w:type="spellStart"/>
      <w:r>
        <w:t>земни</w:t>
      </w:r>
      <w:proofErr w:type="spellEnd"/>
      <w:r>
        <w:t xml:space="preserve"> </w:t>
      </w:r>
      <w:proofErr w:type="spellStart"/>
      <w:r>
        <w:t>маси</w:t>
      </w:r>
      <w:proofErr w:type="spellEnd"/>
      <w:r>
        <w:t xml:space="preserve">. В </w:t>
      </w:r>
      <w:proofErr w:type="spellStart"/>
      <w:r>
        <w:t>тази</w:t>
      </w:r>
      <w:proofErr w:type="spellEnd"/>
      <w:r>
        <w:t xml:space="preserve"> </w:t>
      </w:r>
      <w:proofErr w:type="spellStart"/>
      <w:r>
        <w:t>връзка</w:t>
      </w:r>
      <w:proofErr w:type="spellEnd"/>
      <w:r>
        <w:t xml:space="preserve"> </w:t>
      </w:r>
      <w:proofErr w:type="spellStart"/>
      <w:r>
        <w:t>не</w:t>
      </w:r>
      <w:proofErr w:type="spellEnd"/>
      <w:r>
        <w:t xml:space="preserve"> </w:t>
      </w:r>
      <w:proofErr w:type="spellStart"/>
      <w:r>
        <w:t>необходимо</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пристъпи</w:t>
      </w:r>
      <w:proofErr w:type="spellEnd"/>
      <w:r>
        <w:t xml:space="preserve"> </w:t>
      </w:r>
      <w:proofErr w:type="spellStart"/>
      <w:r>
        <w:t>към</w:t>
      </w:r>
      <w:proofErr w:type="spellEnd"/>
      <w:r>
        <w:t xml:space="preserve"> </w:t>
      </w:r>
      <w:proofErr w:type="spellStart"/>
      <w:r>
        <w:t>изпълнението</w:t>
      </w:r>
      <w:proofErr w:type="spellEnd"/>
      <w:r>
        <w:t xml:space="preserve"> </w:t>
      </w:r>
      <w:proofErr w:type="spellStart"/>
      <w:r>
        <w:t>на</w:t>
      </w:r>
      <w:proofErr w:type="spellEnd"/>
      <w:r>
        <w:t xml:space="preserve"> </w:t>
      </w:r>
      <w:proofErr w:type="spellStart"/>
      <w:r>
        <w:t>два</w:t>
      </w:r>
      <w:proofErr w:type="spellEnd"/>
      <w:r>
        <w:t xml:space="preserve"> </w:t>
      </w:r>
      <w:proofErr w:type="spellStart"/>
      <w:r>
        <w:t>подетапа</w:t>
      </w:r>
      <w:proofErr w:type="spellEnd"/>
      <w:r>
        <w:t xml:space="preserve"> - </w:t>
      </w:r>
      <w:r w:rsidRPr="00E85EFC">
        <w:rPr>
          <w:color w:val="000000"/>
          <w:shd w:val="clear" w:color="auto" w:fill="FFFFFF"/>
        </w:rPr>
        <w:t>ПОДЕТАП 8</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20 м. и ПОДЕТАП 9</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19 м</w:t>
      </w:r>
      <w:r>
        <w:rPr>
          <w:color w:val="000000"/>
          <w:shd w:val="clear" w:color="auto" w:fill="FFFFFF"/>
        </w:rPr>
        <w:t xml:space="preserve">, </w:t>
      </w:r>
      <w:proofErr w:type="spellStart"/>
      <w:r>
        <w:rPr>
          <w:color w:val="000000"/>
          <w:shd w:val="clear" w:color="auto" w:fill="FFFFFF"/>
        </w:rPr>
        <w:t>както</w:t>
      </w:r>
      <w:proofErr w:type="spellEnd"/>
      <w:r>
        <w:rPr>
          <w:color w:val="000000"/>
          <w:shd w:val="clear" w:color="auto" w:fill="FFFFFF"/>
        </w:rPr>
        <w:t xml:space="preserve"> и </w:t>
      </w:r>
      <w:r w:rsidRPr="00E85EFC">
        <w:rPr>
          <w:color w:val="000000"/>
          <w:shd w:val="clear" w:color="auto" w:fill="FFFFFF"/>
        </w:rPr>
        <w:t>ПОДЕТАП 1</w:t>
      </w:r>
      <w:r>
        <w:rPr>
          <w:color w:val="000000"/>
          <w:shd w:val="clear" w:color="auto" w:fill="FFFFFF"/>
        </w:rPr>
        <w:t xml:space="preserve"> </w:t>
      </w:r>
      <w:r w:rsidRPr="00E85EFC">
        <w:rPr>
          <w:color w:val="000000"/>
          <w:shd w:val="clear" w:color="auto" w:fill="FFFFFF"/>
        </w:rPr>
        <w:t xml:space="preserve">- </w:t>
      </w:r>
      <w:proofErr w:type="spellStart"/>
      <w:r w:rsidRPr="00E85EFC">
        <w:rPr>
          <w:color w:val="000000"/>
          <w:shd w:val="clear" w:color="auto" w:fill="FFFFFF"/>
        </w:rPr>
        <w:t>Участък</w:t>
      </w:r>
      <w:proofErr w:type="spellEnd"/>
      <w:r w:rsidRPr="00E85EFC">
        <w:rPr>
          <w:color w:val="000000"/>
          <w:shd w:val="clear" w:color="auto" w:fill="FFFFFF"/>
        </w:rPr>
        <w:t xml:space="preserve"> с </w:t>
      </w:r>
      <w:proofErr w:type="spellStart"/>
      <w:r w:rsidRPr="00E85EFC">
        <w:rPr>
          <w:color w:val="000000"/>
          <w:shd w:val="clear" w:color="auto" w:fill="FFFFFF"/>
        </w:rPr>
        <w:t>дължина</w:t>
      </w:r>
      <w:proofErr w:type="spellEnd"/>
      <w:r w:rsidRPr="00E85EFC">
        <w:rPr>
          <w:color w:val="000000"/>
          <w:shd w:val="clear" w:color="auto" w:fill="FFFFFF"/>
        </w:rPr>
        <w:t xml:space="preserve"> 6,6 м</w:t>
      </w:r>
      <w:r>
        <w:rPr>
          <w:color w:val="000000"/>
          <w:shd w:val="clear" w:color="auto" w:fill="FFFFFF"/>
        </w:rPr>
        <w:t>.</w:t>
      </w:r>
    </w:p>
    <w:p w:rsidR="00775E00" w:rsidRDefault="00775E00" w:rsidP="00775E00">
      <w:pPr>
        <w:ind w:firstLine="709"/>
        <w:jc w:val="both"/>
        <w:rPr>
          <w:color w:val="000000"/>
          <w:shd w:val="clear" w:color="auto" w:fill="FFFFFF"/>
        </w:rPr>
      </w:pPr>
      <w:r>
        <w:t xml:space="preserve"> </w:t>
      </w:r>
    </w:p>
    <w:p w:rsidR="00775E00" w:rsidRDefault="00775E00" w:rsidP="00775E00">
      <w:pPr>
        <w:ind w:firstLine="709"/>
        <w:jc w:val="both"/>
        <w:rPr>
          <w:color w:val="000000"/>
          <w:shd w:val="clear" w:color="auto" w:fill="FFFFFF"/>
        </w:rPr>
      </w:pPr>
      <w:proofErr w:type="spellStart"/>
      <w:r w:rsidRPr="00E32EA2">
        <w:rPr>
          <w:color w:val="000000"/>
          <w:shd w:val="clear" w:color="auto" w:fill="FFFFFF"/>
        </w:rPr>
        <w:t>Обектът</w:t>
      </w:r>
      <w:proofErr w:type="spellEnd"/>
      <w:r w:rsidRPr="00E32EA2">
        <w:rPr>
          <w:color w:val="000000"/>
          <w:shd w:val="clear" w:color="auto" w:fill="FFFFFF"/>
        </w:rPr>
        <w:t xml:space="preserve"> е </w:t>
      </w:r>
      <w:proofErr w:type="spellStart"/>
      <w:r w:rsidRPr="00E32EA2">
        <w:rPr>
          <w:color w:val="000000"/>
          <w:shd w:val="clear" w:color="auto" w:fill="FFFFFF"/>
        </w:rPr>
        <w:t>пета</w:t>
      </w:r>
      <w:proofErr w:type="spellEnd"/>
      <w:r w:rsidRPr="00E32EA2">
        <w:rPr>
          <w:color w:val="000000"/>
          <w:shd w:val="clear" w:color="auto" w:fill="FFFFFF"/>
        </w:rPr>
        <w:t xml:space="preserve"> </w:t>
      </w:r>
      <w:proofErr w:type="spellStart"/>
      <w:r w:rsidRPr="00E32EA2">
        <w:rPr>
          <w:color w:val="000000"/>
          <w:shd w:val="clear" w:color="auto" w:fill="FFFFFF"/>
        </w:rPr>
        <w:t>категория</w:t>
      </w:r>
      <w:proofErr w:type="spellEnd"/>
      <w:r w:rsidRPr="00E32EA2">
        <w:rPr>
          <w:color w:val="000000"/>
          <w:shd w:val="clear" w:color="auto" w:fill="FFFFFF"/>
        </w:rPr>
        <w:t xml:space="preserve">, </w:t>
      </w:r>
      <w:proofErr w:type="spellStart"/>
      <w:r w:rsidRPr="00E32EA2">
        <w:rPr>
          <w:color w:val="000000"/>
          <w:shd w:val="clear" w:color="auto" w:fill="FFFFFF"/>
        </w:rPr>
        <w:t>съгласно</w:t>
      </w:r>
      <w:proofErr w:type="spellEnd"/>
      <w:r w:rsidRPr="00E32EA2">
        <w:rPr>
          <w:color w:val="000000"/>
          <w:shd w:val="clear" w:color="auto" w:fill="FFFFFF"/>
        </w:rPr>
        <w:t xml:space="preserve"> </w:t>
      </w:r>
      <w:proofErr w:type="spellStart"/>
      <w:r w:rsidRPr="00E32EA2">
        <w:rPr>
          <w:color w:val="000000"/>
          <w:shd w:val="clear" w:color="auto" w:fill="FFFFFF"/>
        </w:rPr>
        <w:t>чл</w:t>
      </w:r>
      <w:proofErr w:type="spellEnd"/>
      <w:r w:rsidRPr="00E32EA2">
        <w:rPr>
          <w:color w:val="000000"/>
          <w:shd w:val="clear" w:color="auto" w:fill="FFFFFF"/>
        </w:rPr>
        <w:t xml:space="preserve">. 137, </w:t>
      </w:r>
      <w:proofErr w:type="spellStart"/>
      <w:r w:rsidRPr="00E32EA2">
        <w:rPr>
          <w:color w:val="000000"/>
          <w:shd w:val="clear" w:color="auto" w:fill="FFFFFF"/>
        </w:rPr>
        <w:t>ал</w:t>
      </w:r>
      <w:proofErr w:type="spellEnd"/>
      <w:r w:rsidRPr="00E32EA2">
        <w:rPr>
          <w:color w:val="000000"/>
          <w:shd w:val="clear" w:color="auto" w:fill="FFFFFF"/>
        </w:rPr>
        <w:t xml:space="preserve">. 1, т. 5, </w:t>
      </w:r>
      <w:proofErr w:type="spellStart"/>
      <w:r w:rsidRPr="00E32EA2">
        <w:rPr>
          <w:color w:val="000000"/>
          <w:shd w:val="clear" w:color="auto" w:fill="FFFFFF"/>
        </w:rPr>
        <w:t>букви</w:t>
      </w:r>
      <w:proofErr w:type="spellEnd"/>
      <w:r w:rsidRPr="00E32EA2">
        <w:rPr>
          <w:color w:val="000000"/>
          <w:shd w:val="clear" w:color="auto" w:fill="FFFFFF"/>
        </w:rPr>
        <w:t xml:space="preserve"> „б” и „г” </w:t>
      </w:r>
      <w:proofErr w:type="spellStart"/>
      <w:r w:rsidRPr="00E32EA2">
        <w:rPr>
          <w:color w:val="000000"/>
          <w:shd w:val="clear" w:color="auto" w:fill="FFFFFF"/>
        </w:rPr>
        <w:t>от</w:t>
      </w:r>
      <w:proofErr w:type="spellEnd"/>
      <w:r w:rsidRPr="00E32EA2">
        <w:rPr>
          <w:color w:val="000000"/>
          <w:shd w:val="clear" w:color="auto" w:fill="FFFFFF"/>
        </w:rPr>
        <w:t xml:space="preserve"> ЗУТ и </w:t>
      </w:r>
      <w:proofErr w:type="spellStart"/>
      <w:r w:rsidRPr="00E32EA2">
        <w:rPr>
          <w:color w:val="000000"/>
          <w:shd w:val="clear" w:color="auto" w:fill="FFFFFF"/>
        </w:rPr>
        <w:t>чл</w:t>
      </w:r>
      <w:proofErr w:type="spellEnd"/>
      <w:r w:rsidRPr="00E32EA2">
        <w:rPr>
          <w:color w:val="000000"/>
          <w:shd w:val="clear" w:color="auto" w:fill="FFFFFF"/>
        </w:rPr>
        <w:t xml:space="preserve">. 10, </w:t>
      </w:r>
      <w:proofErr w:type="spellStart"/>
      <w:r w:rsidRPr="00E32EA2">
        <w:rPr>
          <w:color w:val="000000"/>
          <w:shd w:val="clear" w:color="auto" w:fill="FFFFFF"/>
        </w:rPr>
        <w:t>ал</w:t>
      </w:r>
      <w:proofErr w:type="spellEnd"/>
      <w:r w:rsidRPr="00E32EA2">
        <w:rPr>
          <w:color w:val="000000"/>
          <w:shd w:val="clear" w:color="auto" w:fill="FFFFFF"/>
        </w:rPr>
        <w:t xml:space="preserve">. </w:t>
      </w:r>
      <w:proofErr w:type="gramStart"/>
      <w:r w:rsidRPr="00E32EA2">
        <w:rPr>
          <w:color w:val="000000"/>
          <w:shd w:val="clear" w:color="auto" w:fill="FFFFFF"/>
        </w:rPr>
        <w:t>2  и</w:t>
      </w:r>
      <w:proofErr w:type="gramEnd"/>
      <w:r w:rsidRPr="00E32EA2">
        <w:rPr>
          <w:color w:val="000000"/>
          <w:shd w:val="clear" w:color="auto" w:fill="FFFFFF"/>
        </w:rPr>
        <w:t xml:space="preserve"> </w:t>
      </w:r>
      <w:proofErr w:type="spellStart"/>
      <w:r w:rsidRPr="00E32EA2">
        <w:rPr>
          <w:color w:val="000000"/>
          <w:shd w:val="clear" w:color="auto" w:fill="FFFFFF"/>
        </w:rPr>
        <w:t>чл</w:t>
      </w:r>
      <w:proofErr w:type="spellEnd"/>
      <w:r w:rsidRPr="00E32EA2">
        <w:rPr>
          <w:color w:val="000000"/>
          <w:shd w:val="clear" w:color="auto" w:fill="FFFFFF"/>
        </w:rPr>
        <w:t xml:space="preserve">. 11 </w:t>
      </w:r>
      <w:proofErr w:type="spellStart"/>
      <w:r w:rsidRPr="00E32EA2">
        <w:rPr>
          <w:color w:val="000000"/>
          <w:shd w:val="clear" w:color="auto" w:fill="FFFFFF"/>
        </w:rPr>
        <w:t>от</w:t>
      </w:r>
      <w:proofErr w:type="spellEnd"/>
      <w:r w:rsidRPr="00E32EA2">
        <w:rPr>
          <w:color w:val="000000"/>
          <w:shd w:val="clear" w:color="auto" w:fill="FFFFFF"/>
        </w:rPr>
        <w:t xml:space="preserve"> </w:t>
      </w:r>
      <w:proofErr w:type="spellStart"/>
      <w:r w:rsidRPr="00E32EA2">
        <w:rPr>
          <w:color w:val="000000"/>
          <w:shd w:val="clear" w:color="auto" w:fill="FFFFFF"/>
        </w:rPr>
        <w:t>Наредба</w:t>
      </w:r>
      <w:proofErr w:type="spellEnd"/>
      <w:r w:rsidRPr="00E32EA2">
        <w:rPr>
          <w:color w:val="000000"/>
          <w:shd w:val="clear" w:color="auto" w:fill="FFFFFF"/>
        </w:rPr>
        <w:t xml:space="preserve"> № 1/30.07.2003 г. </w:t>
      </w:r>
      <w:proofErr w:type="spellStart"/>
      <w:r w:rsidRPr="00E32EA2">
        <w:rPr>
          <w:color w:val="000000"/>
          <w:shd w:val="clear" w:color="auto" w:fill="FFFFFF"/>
        </w:rPr>
        <w:t>за</w:t>
      </w:r>
      <w:proofErr w:type="spellEnd"/>
      <w:r w:rsidRPr="00E32EA2">
        <w:rPr>
          <w:color w:val="000000"/>
          <w:shd w:val="clear" w:color="auto" w:fill="FFFFFF"/>
        </w:rPr>
        <w:t xml:space="preserve"> </w:t>
      </w:r>
      <w:proofErr w:type="spellStart"/>
      <w:r w:rsidRPr="00E32EA2">
        <w:rPr>
          <w:color w:val="000000"/>
          <w:shd w:val="clear" w:color="auto" w:fill="FFFFFF"/>
        </w:rPr>
        <w:t>номенклатурата</w:t>
      </w:r>
      <w:proofErr w:type="spellEnd"/>
      <w:r w:rsidRPr="00E32EA2">
        <w:rPr>
          <w:color w:val="000000"/>
          <w:shd w:val="clear" w:color="auto" w:fill="FFFFFF"/>
        </w:rPr>
        <w:t xml:space="preserve"> </w:t>
      </w:r>
      <w:proofErr w:type="spellStart"/>
      <w:r w:rsidRPr="00E32EA2">
        <w:rPr>
          <w:color w:val="000000"/>
          <w:shd w:val="clear" w:color="auto" w:fill="FFFFFF"/>
        </w:rPr>
        <w:t>на</w:t>
      </w:r>
      <w:proofErr w:type="spellEnd"/>
      <w:r w:rsidRPr="00E32EA2">
        <w:rPr>
          <w:color w:val="000000"/>
          <w:shd w:val="clear" w:color="auto" w:fill="FFFFFF"/>
        </w:rPr>
        <w:t xml:space="preserve"> </w:t>
      </w:r>
      <w:proofErr w:type="spellStart"/>
      <w:r w:rsidRPr="00E32EA2">
        <w:rPr>
          <w:color w:val="000000"/>
          <w:shd w:val="clear" w:color="auto" w:fill="FFFFFF"/>
        </w:rPr>
        <w:t>видовете</w:t>
      </w:r>
      <w:proofErr w:type="spellEnd"/>
      <w:r w:rsidRPr="00E32EA2">
        <w:rPr>
          <w:color w:val="000000"/>
          <w:shd w:val="clear" w:color="auto" w:fill="FFFFFF"/>
        </w:rPr>
        <w:t xml:space="preserve"> </w:t>
      </w:r>
      <w:proofErr w:type="spellStart"/>
      <w:r w:rsidRPr="00E32EA2">
        <w:rPr>
          <w:color w:val="000000"/>
          <w:shd w:val="clear" w:color="auto" w:fill="FFFFFF"/>
        </w:rPr>
        <w:t>строежи</w:t>
      </w:r>
      <w:proofErr w:type="spellEnd"/>
      <w:r w:rsidRPr="00E32EA2">
        <w:rPr>
          <w:color w:val="000000"/>
          <w:shd w:val="clear" w:color="auto" w:fill="FFFFFF"/>
        </w:rPr>
        <w:t>.</w:t>
      </w:r>
      <w:r>
        <w:rPr>
          <w:color w:val="000000"/>
          <w:shd w:val="clear" w:color="auto" w:fill="FFFFFF"/>
        </w:rPr>
        <w:t xml:space="preserve"> </w:t>
      </w:r>
    </w:p>
    <w:p w:rsidR="000D386B" w:rsidRPr="00980CAB" w:rsidRDefault="000D386B" w:rsidP="000D386B">
      <w:pPr>
        <w:tabs>
          <w:tab w:val="left" w:pos="993"/>
          <w:tab w:val="right" w:pos="9072"/>
        </w:tabs>
        <w:ind w:firstLine="709"/>
        <w:jc w:val="both"/>
        <w:rPr>
          <w:b/>
          <w:i/>
          <w:lang w:val="bg-BG"/>
        </w:rPr>
      </w:pPr>
    </w:p>
    <w:p w:rsidR="00785498" w:rsidRPr="00980CAB" w:rsidRDefault="00785498" w:rsidP="005213D1">
      <w:pPr>
        <w:pStyle w:val="ae"/>
        <w:numPr>
          <w:ilvl w:val="0"/>
          <w:numId w:val="11"/>
        </w:numPr>
        <w:tabs>
          <w:tab w:val="left" w:pos="993"/>
        </w:tabs>
        <w:jc w:val="both"/>
        <w:rPr>
          <w:b/>
          <w:i/>
          <w:lang w:val="bg-BG"/>
        </w:rPr>
      </w:pPr>
      <w:r w:rsidRPr="00980CAB">
        <w:rPr>
          <w:b/>
          <w:i/>
          <w:lang w:val="bg-BG"/>
        </w:rPr>
        <w:t>Описание на предмета на поръчката</w:t>
      </w:r>
    </w:p>
    <w:p w:rsidR="00E1511F" w:rsidRPr="00980CAB"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980CAB" w:rsidRDefault="00785498" w:rsidP="00B8037F">
      <w:pPr>
        <w:tabs>
          <w:tab w:val="left" w:pos="-284"/>
          <w:tab w:val="left" w:pos="993"/>
          <w:tab w:val="right" w:pos="9072"/>
        </w:tabs>
        <w:autoSpaceDE w:val="0"/>
        <w:autoSpaceDN w:val="0"/>
        <w:adjustRightInd w:val="0"/>
        <w:ind w:firstLine="709"/>
        <w:jc w:val="both"/>
        <w:rPr>
          <w:b/>
          <w:i/>
          <w:color w:val="FF0000"/>
          <w:lang w:val="bg-BG"/>
        </w:rPr>
      </w:pPr>
      <w:r w:rsidRPr="00980CAB">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980CAB">
        <w:rPr>
          <w:lang w:val="bg-BG"/>
        </w:rPr>
        <w:t>,</w:t>
      </w:r>
      <w:r w:rsidRPr="00980CAB">
        <w:rPr>
          <w:lang w:val="bg-BG"/>
        </w:rPr>
        <w:t xml:space="preserve"> </w:t>
      </w:r>
      <w:r w:rsidRPr="00980CAB">
        <w:rPr>
          <w:bCs/>
          <w:lang w:val="bg-BG"/>
        </w:rPr>
        <w:t xml:space="preserve">включващи </w:t>
      </w:r>
      <w:r w:rsidRPr="00980CAB">
        <w:rPr>
          <w:lang w:val="bg-BG"/>
        </w:rPr>
        <w:t>комплекс от планирани и икономически ефективни дейности за</w:t>
      </w:r>
      <w:r w:rsidRPr="00980CAB">
        <w:rPr>
          <w:b/>
          <w:lang w:val="bg-BG"/>
        </w:rPr>
        <w:t xml:space="preserve"> </w:t>
      </w:r>
      <w:r w:rsidR="00951E8D" w:rsidRPr="00980CAB">
        <w:rPr>
          <w:lang w:val="bg-BG"/>
        </w:rPr>
        <w:t xml:space="preserve">обект </w:t>
      </w:r>
      <w:r w:rsidR="00EA0519" w:rsidRPr="00980CAB">
        <w:rPr>
          <w:b/>
          <w:lang w:val="bg-BG"/>
        </w:rPr>
        <w:t>“</w:t>
      </w:r>
      <w:proofErr w:type="spellStart"/>
      <w:r w:rsidR="00190976" w:rsidRPr="00670BB2">
        <w:rPr>
          <w:b/>
          <w:bCs/>
        </w:rPr>
        <w:t>Основен</w:t>
      </w:r>
      <w:proofErr w:type="spellEnd"/>
      <w:r w:rsidR="00190976" w:rsidRPr="00670BB2">
        <w:rPr>
          <w:b/>
          <w:bCs/>
        </w:rPr>
        <w:t xml:space="preserve"> </w:t>
      </w:r>
      <w:proofErr w:type="spellStart"/>
      <w:r w:rsidR="00190976" w:rsidRPr="00670BB2">
        <w:rPr>
          <w:b/>
          <w:bCs/>
        </w:rPr>
        <w:t>ремонт</w:t>
      </w:r>
      <w:proofErr w:type="spellEnd"/>
      <w:r w:rsidR="00190976" w:rsidRPr="00670BB2">
        <w:rPr>
          <w:b/>
          <w:bCs/>
        </w:rPr>
        <w:t xml:space="preserve"> и </w:t>
      </w:r>
      <w:proofErr w:type="spellStart"/>
      <w:r w:rsidR="00190976" w:rsidRPr="00670BB2">
        <w:rPr>
          <w:b/>
          <w:bCs/>
        </w:rPr>
        <w:t>укрепване</w:t>
      </w:r>
      <w:proofErr w:type="spellEnd"/>
      <w:r w:rsidR="00190976" w:rsidRPr="00670BB2">
        <w:rPr>
          <w:b/>
          <w:bCs/>
        </w:rPr>
        <w:t xml:space="preserve"> </w:t>
      </w:r>
      <w:proofErr w:type="spellStart"/>
      <w:r w:rsidR="00190976" w:rsidRPr="00670BB2">
        <w:rPr>
          <w:b/>
          <w:bCs/>
        </w:rPr>
        <w:t>на</w:t>
      </w:r>
      <w:proofErr w:type="spellEnd"/>
      <w:r w:rsidR="00190976" w:rsidRPr="00670BB2">
        <w:rPr>
          <w:b/>
          <w:bCs/>
        </w:rPr>
        <w:t xml:space="preserve"> </w:t>
      </w:r>
      <w:proofErr w:type="spellStart"/>
      <w:r w:rsidR="00190976" w:rsidRPr="00670BB2">
        <w:rPr>
          <w:b/>
          <w:bCs/>
        </w:rPr>
        <w:t>подпорни</w:t>
      </w:r>
      <w:proofErr w:type="spellEnd"/>
      <w:r w:rsidR="00190976" w:rsidRPr="00670BB2">
        <w:rPr>
          <w:b/>
          <w:bCs/>
        </w:rPr>
        <w:t xml:space="preserve"> </w:t>
      </w:r>
      <w:proofErr w:type="spellStart"/>
      <w:r w:rsidR="00190976" w:rsidRPr="00670BB2">
        <w:rPr>
          <w:b/>
          <w:bCs/>
        </w:rPr>
        <w:t>стени</w:t>
      </w:r>
      <w:proofErr w:type="spellEnd"/>
      <w:r w:rsidR="00190976" w:rsidRPr="00670BB2">
        <w:rPr>
          <w:b/>
          <w:bCs/>
        </w:rPr>
        <w:t xml:space="preserve"> </w:t>
      </w:r>
      <w:proofErr w:type="spellStart"/>
      <w:r w:rsidR="00190976" w:rsidRPr="00670BB2">
        <w:rPr>
          <w:b/>
          <w:bCs/>
        </w:rPr>
        <w:t>към</w:t>
      </w:r>
      <w:proofErr w:type="spellEnd"/>
      <w:r w:rsidR="00190976" w:rsidRPr="00670BB2">
        <w:rPr>
          <w:b/>
          <w:bCs/>
        </w:rPr>
        <w:t xml:space="preserve"> </w:t>
      </w:r>
      <w:proofErr w:type="spellStart"/>
      <w:r w:rsidR="00190976" w:rsidRPr="00670BB2">
        <w:rPr>
          <w:b/>
          <w:bCs/>
        </w:rPr>
        <w:t>съоръжение</w:t>
      </w:r>
      <w:proofErr w:type="spellEnd"/>
      <w:r w:rsidR="00190976" w:rsidRPr="00670BB2">
        <w:rPr>
          <w:b/>
          <w:bCs/>
        </w:rPr>
        <w:t xml:space="preserve"> (</w:t>
      </w:r>
      <w:proofErr w:type="spellStart"/>
      <w:r w:rsidR="00190976" w:rsidRPr="00670BB2">
        <w:rPr>
          <w:b/>
          <w:bCs/>
        </w:rPr>
        <w:t>приемник</w:t>
      </w:r>
      <w:proofErr w:type="spellEnd"/>
      <w:r w:rsidR="00190976" w:rsidRPr="00670BB2">
        <w:rPr>
          <w:b/>
          <w:bCs/>
        </w:rPr>
        <w:t xml:space="preserve">) </w:t>
      </w:r>
      <w:proofErr w:type="spellStart"/>
      <w:r w:rsidR="00190976" w:rsidRPr="00670BB2">
        <w:rPr>
          <w:b/>
          <w:bCs/>
        </w:rPr>
        <w:t>за</w:t>
      </w:r>
      <w:proofErr w:type="spellEnd"/>
      <w:r w:rsidR="00190976" w:rsidRPr="00670BB2">
        <w:rPr>
          <w:b/>
          <w:bCs/>
        </w:rPr>
        <w:t xml:space="preserve"> </w:t>
      </w:r>
      <w:proofErr w:type="spellStart"/>
      <w:r w:rsidR="00190976" w:rsidRPr="00670BB2">
        <w:rPr>
          <w:b/>
          <w:bCs/>
        </w:rPr>
        <w:t>дъждовни</w:t>
      </w:r>
      <w:proofErr w:type="spellEnd"/>
      <w:r w:rsidR="00190976" w:rsidRPr="00670BB2">
        <w:rPr>
          <w:b/>
          <w:bCs/>
        </w:rPr>
        <w:t xml:space="preserve"> </w:t>
      </w:r>
      <w:proofErr w:type="spellStart"/>
      <w:r w:rsidR="00190976" w:rsidRPr="00670BB2">
        <w:rPr>
          <w:b/>
          <w:bCs/>
        </w:rPr>
        <w:t>води</w:t>
      </w:r>
      <w:proofErr w:type="spellEnd"/>
      <w:r w:rsidR="00190976" w:rsidRPr="00670BB2">
        <w:rPr>
          <w:b/>
          <w:bCs/>
        </w:rPr>
        <w:t xml:space="preserve"> </w:t>
      </w:r>
      <w:proofErr w:type="spellStart"/>
      <w:r w:rsidR="00190976" w:rsidRPr="00670BB2">
        <w:rPr>
          <w:b/>
          <w:bCs/>
        </w:rPr>
        <w:t>на</w:t>
      </w:r>
      <w:proofErr w:type="spellEnd"/>
      <w:r w:rsidR="00190976" w:rsidRPr="00670BB2">
        <w:rPr>
          <w:b/>
          <w:bCs/>
        </w:rPr>
        <w:t xml:space="preserve"> </w:t>
      </w:r>
      <w:proofErr w:type="spellStart"/>
      <w:r w:rsidR="00190976" w:rsidRPr="00670BB2">
        <w:rPr>
          <w:b/>
          <w:bCs/>
        </w:rPr>
        <w:t>канал</w:t>
      </w:r>
      <w:proofErr w:type="spellEnd"/>
      <w:r w:rsidR="00190976" w:rsidRPr="00670BB2">
        <w:rPr>
          <w:b/>
          <w:bCs/>
        </w:rPr>
        <w:t xml:space="preserve"> - </w:t>
      </w:r>
      <w:proofErr w:type="spellStart"/>
      <w:r w:rsidR="00190976" w:rsidRPr="00670BB2">
        <w:rPr>
          <w:b/>
          <w:bCs/>
        </w:rPr>
        <w:t>помпена</w:t>
      </w:r>
      <w:proofErr w:type="spellEnd"/>
      <w:r w:rsidR="00190976" w:rsidRPr="00670BB2">
        <w:rPr>
          <w:b/>
          <w:bCs/>
        </w:rPr>
        <w:t xml:space="preserve"> </w:t>
      </w:r>
      <w:proofErr w:type="spellStart"/>
      <w:r w:rsidR="00190976" w:rsidRPr="00670BB2">
        <w:rPr>
          <w:b/>
          <w:bCs/>
        </w:rPr>
        <w:t>станция</w:t>
      </w:r>
      <w:proofErr w:type="spellEnd"/>
      <w:r w:rsidR="00190976" w:rsidRPr="00670BB2">
        <w:rPr>
          <w:b/>
          <w:bCs/>
        </w:rPr>
        <w:t xml:space="preserve"> </w:t>
      </w:r>
      <w:proofErr w:type="spellStart"/>
      <w:r w:rsidR="00190976" w:rsidRPr="00670BB2">
        <w:rPr>
          <w:b/>
          <w:bCs/>
        </w:rPr>
        <w:t>Ялта</w:t>
      </w:r>
      <w:proofErr w:type="spellEnd"/>
      <w:r w:rsidR="00190976" w:rsidRPr="00670BB2">
        <w:rPr>
          <w:b/>
          <w:bCs/>
        </w:rPr>
        <w:t xml:space="preserve"> в УПИ I 5095 - </w:t>
      </w:r>
      <w:proofErr w:type="spellStart"/>
      <w:r w:rsidR="00190976" w:rsidRPr="00670BB2">
        <w:rPr>
          <w:b/>
          <w:bCs/>
        </w:rPr>
        <w:t>За</w:t>
      </w:r>
      <w:proofErr w:type="spellEnd"/>
      <w:r w:rsidR="00190976" w:rsidRPr="00670BB2">
        <w:rPr>
          <w:b/>
          <w:bCs/>
        </w:rPr>
        <w:t xml:space="preserve"> </w:t>
      </w:r>
      <w:proofErr w:type="spellStart"/>
      <w:r w:rsidR="00190976" w:rsidRPr="00670BB2">
        <w:rPr>
          <w:b/>
          <w:bCs/>
        </w:rPr>
        <w:t>спортен</w:t>
      </w:r>
      <w:proofErr w:type="spellEnd"/>
      <w:r w:rsidR="00190976" w:rsidRPr="00670BB2">
        <w:rPr>
          <w:b/>
          <w:bCs/>
        </w:rPr>
        <w:t xml:space="preserve"> </w:t>
      </w:r>
      <w:proofErr w:type="spellStart"/>
      <w:r w:rsidR="00190976" w:rsidRPr="00670BB2">
        <w:rPr>
          <w:b/>
          <w:bCs/>
        </w:rPr>
        <w:t>комплекс</w:t>
      </w:r>
      <w:proofErr w:type="spellEnd"/>
      <w:r w:rsidR="00190976" w:rsidRPr="00670BB2">
        <w:rPr>
          <w:b/>
          <w:bCs/>
        </w:rPr>
        <w:t xml:space="preserve">, </w:t>
      </w:r>
      <w:proofErr w:type="spellStart"/>
      <w:r w:rsidR="00190976" w:rsidRPr="00670BB2">
        <w:rPr>
          <w:b/>
          <w:bCs/>
        </w:rPr>
        <w:t>кв</w:t>
      </w:r>
      <w:proofErr w:type="spellEnd"/>
      <w:r w:rsidR="00190976" w:rsidRPr="00670BB2">
        <w:rPr>
          <w:b/>
          <w:bCs/>
        </w:rPr>
        <w:t xml:space="preserve">. 418, </w:t>
      </w:r>
      <w:proofErr w:type="spellStart"/>
      <w:r w:rsidR="00190976" w:rsidRPr="00670BB2">
        <w:rPr>
          <w:b/>
          <w:bCs/>
        </w:rPr>
        <w:t>по</w:t>
      </w:r>
      <w:proofErr w:type="spellEnd"/>
      <w:r w:rsidR="00190976" w:rsidRPr="00670BB2">
        <w:rPr>
          <w:b/>
          <w:bCs/>
        </w:rPr>
        <w:t xml:space="preserve"> </w:t>
      </w:r>
      <w:proofErr w:type="spellStart"/>
      <w:r w:rsidR="00190976" w:rsidRPr="00670BB2">
        <w:rPr>
          <w:b/>
          <w:bCs/>
        </w:rPr>
        <w:t>плана</w:t>
      </w:r>
      <w:proofErr w:type="spellEnd"/>
      <w:r w:rsidR="00190976" w:rsidRPr="00670BB2">
        <w:rPr>
          <w:b/>
          <w:bCs/>
        </w:rPr>
        <w:t xml:space="preserve"> </w:t>
      </w:r>
      <w:proofErr w:type="spellStart"/>
      <w:r w:rsidR="00190976" w:rsidRPr="00670BB2">
        <w:rPr>
          <w:b/>
          <w:bCs/>
        </w:rPr>
        <w:t>на</w:t>
      </w:r>
      <w:proofErr w:type="spellEnd"/>
      <w:r w:rsidR="00190976" w:rsidRPr="00670BB2">
        <w:rPr>
          <w:b/>
          <w:bCs/>
        </w:rPr>
        <w:t xml:space="preserve"> </w:t>
      </w:r>
      <w:proofErr w:type="spellStart"/>
      <w:r w:rsidR="00190976" w:rsidRPr="00670BB2">
        <w:rPr>
          <w:b/>
          <w:bCs/>
        </w:rPr>
        <w:t>гр</w:t>
      </w:r>
      <w:proofErr w:type="spellEnd"/>
      <w:r w:rsidR="00190976" w:rsidRPr="00670BB2">
        <w:rPr>
          <w:b/>
          <w:bCs/>
        </w:rPr>
        <w:t xml:space="preserve">. </w:t>
      </w:r>
      <w:proofErr w:type="spellStart"/>
      <w:r w:rsidR="00190976" w:rsidRPr="00670BB2">
        <w:rPr>
          <w:b/>
          <w:bCs/>
        </w:rPr>
        <w:t>Русе</w:t>
      </w:r>
      <w:proofErr w:type="spellEnd"/>
      <w:r w:rsidR="00190976" w:rsidRPr="00670BB2">
        <w:rPr>
          <w:b/>
          <w:bCs/>
        </w:rPr>
        <w:t xml:space="preserve">” – </w:t>
      </w:r>
      <w:proofErr w:type="spellStart"/>
      <w:r w:rsidR="00190976" w:rsidRPr="00670BB2">
        <w:rPr>
          <w:b/>
          <w:bCs/>
        </w:rPr>
        <w:t>Втори</w:t>
      </w:r>
      <w:proofErr w:type="spellEnd"/>
      <w:r w:rsidR="00190976" w:rsidRPr="00670BB2">
        <w:rPr>
          <w:b/>
          <w:bCs/>
        </w:rPr>
        <w:t xml:space="preserve"> </w:t>
      </w:r>
      <w:proofErr w:type="spellStart"/>
      <w:r w:rsidR="00190976" w:rsidRPr="00670BB2">
        <w:rPr>
          <w:b/>
          <w:bCs/>
        </w:rPr>
        <w:t>етап</w:t>
      </w:r>
      <w:proofErr w:type="spellEnd"/>
      <w:r w:rsidR="00190976" w:rsidRPr="00670BB2">
        <w:rPr>
          <w:b/>
          <w:bCs/>
        </w:rPr>
        <w:t xml:space="preserve">: ПОДЕТАП 1 - </w:t>
      </w:r>
      <w:proofErr w:type="spellStart"/>
      <w:r w:rsidR="00190976" w:rsidRPr="00670BB2">
        <w:rPr>
          <w:b/>
          <w:bCs/>
        </w:rPr>
        <w:t>Участък</w:t>
      </w:r>
      <w:proofErr w:type="spellEnd"/>
      <w:r w:rsidR="00190976" w:rsidRPr="00670BB2">
        <w:rPr>
          <w:b/>
          <w:bCs/>
        </w:rPr>
        <w:t xml:space="preserve"> с </w:t>
      </w:r>
      <w:proofErr w:type="spellStart"/>
      <w:r w:rsidR="00190976" w:rsidRPr="00670BB2">
        <w:rPr>
          <w:b/>
          <w:bCs/>
        </w:rPr>
        <w:t>дължина</w:t>
      </w:r>
      <w:proofErr w:type="spellEnd"/>
      <w:r w:rsidR="00190976" w:rsidRPr="00670BB2">
        <w:rPr>
          <w:b/>
          <w:bCs/>
        </w:rPr>
        <w:t xml:space="preserve"> 6,6 м., ПОДЕТАП 8 - </w:t>
      </w:r>
      <w:proofErr w:type="spellStart"/>
      <w:r w:rsidR="00190976" w:rsidRPr="00670BB2">
        <w:rPr>
          <w:b/>
          <w:bCs/>
        </w:rPr>
        <w:t>Участък</w:t>
      </w:r>
      <w:proofErr w:type="spellEnd"/>
      <w:r w:rsidR="00190976" w:rsidRPr="00670BB2">
        <w:rPr>
          <w:b/>
          <w:bCs/>
        </w:rPr>
        <w:t xml:space="preserve"> с </w:t>
      </w:r>
      <w:proofErr w:type="spellStart"/>
      <w:r w:rsidR="00190976" w:rsidRPr="00670BB2">
        <w:rPr>
          <w:b/>
          <w:bCs/>
        </w:rPr>
        <w:t>дължина</w:t>
      </w:r>
      <w:proofErr w:type="spellEnd"/>
      <w:r w:rsidR="00190976" w:rsidRPr="00670BB2">
        <w:rPr>
          <w:b/>
          <w:bCs/>
        </w:rPr>
        <w:t xml:space="preserve"> 20 и ПОДЕТАП 9 - </w:t>
      </w:r>
      <w:proofErr w:type="spellStart"/>
      <w:r w:rsidR="00190976" w:rsidRPr="00670BB2">
        <w:rPr>
          <w:b/>
          <w:bCs/>
        </w:rPr>
        <w:t>Участък</w:t>
      </w:r>
      <w:proofErr w:type="spellEnd"/>
      <w:r w:rsidR="00190976" w:rsidRPr="00670BB2">
        <w:rPr>
          <w:b/>
          <w:bCs/>
        </w:rPr>
        <w:t xml:space="preserve"> с </w:t>
      </w:r>
      <w:proofErr w:type="spellStart"/>
      <w:r w:rsidR="00190976" w:rsidRPr="00670BB2">
        <w:rPr>
          <w:b/>
          <w:bCs/>
        </w:rPr>
        <w:t>дължина</w:t>
      </w:r>
      <w:proofErr w:type="spellEnd"/>
      <w:r w:rsidR="00190976" w:rsidRPr="00670BB2">
        <w:rPr>
          <w:b/>
          <w:bCs/>
        </w:rPr>
        <w:t xml:space="preserve"> 19 м</w:t>
      </w:r>
      <w:r w:rsidR="00EA0519" w:rsidRPr="00980CAB">
        <w:rPr>
          <w:b/>
          <w:lang w:val="bg-BG"/>
        </w:rPr>
        <w:t>”</w:t>
      </w:r>
      <w:r w:rsidR="004015C4" w:rsidRPr="00980CAB">
        <w:rPr>
          <w:b/>
          <w:lang w:val="bg-BG"/>
        </w:rPr>
        <w:t>.</w:t>
      </w:r>
    </w:p>
    <w:p w:rsidR="00785498" w:rsidRDefault="00785498" w:rsidP="00B8037F">
      <w:pPr>
        <w:tabs>
          <w:tab w:val="left" w:pos="993"/>
        </w:tabs>
        <w:ind w:firstLine="709"/>
        <w:jc w:val="both"/>
        <w:rPr>
          <w:lang w:val="bg-BG"/>
        </w:rPr>
      </w:pPr>
      <w:r w:rsidRPr="00980CAB">
        <w:rPr>
          <w:lang w:val="bg-BG"/>
        </w:rPr>
        <w:t xml:space="preserve">В предметния обхват на възлагане в настоящата обществена поръчка са включени дейностите: </w:t>
      </w:r>
    </w:p>
    <w:p w:rsidR="003C27EE" w:rsidRPr="00980CAB" w:rsidRDefault="003C27EE" w:rsidP="00B8037F">
      <w:pPr>
        <w:tabs>
          <w:tab w:val="left" w:pos="993"/>
        </w:tabs>
        <w:ind w:firstLine="709"/>
        <w:jc w:val="both"/>
        <w:rPr>
          <w:lang w:val="bg-BG"/>
        </w:rPr>
      </w:pPr>
    </w:p>
    <w:p w:rsidR="00785498" w:rsidRPr="00980CAB" w:rsidRDefault="00BD30D3" w:rsidP="00B8037F">
      <w:pPr>
        <w:tabs>
          <w:tab w:val="left" w:pos="993"/>
        </w:tabs>
        <w:ind w:firstLine="709"/>
        <w:jc w:val="both"/>
        <w:rPr>
          <w:lang w:val="bg-BG"/>
        </w:rPr>
      </w:pPr>
      <w:r w:rsidRPr="00980CAB">
        <w:rPr>
          <w:b/>
          <w:lang w:val="bg-BG"/>
        </w:rPr>
        <w:t>Дейност</w:t>
      </w:r>
      <w:r w:rsidR="00785498" w:rsidRPr="00980CAB">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980CAB" w:rsidRDefault="00785498" w:rsidP="00B8037F">
      <w:pPr>
        <w:tabs>
          <w:tab w:val="left" w:pos="993"/>
          <w:tab w:val="right" w:pos="9072"/>
        </w:tabs>
        <w:overflowPunct w:val="0"/>
        <w:autoSpaceDE w:val="0"/>
        <w:autoSpaceDN w:val="0"/>
        <w:adjustRightInd w:val="0"/>
        <w:ind w:firstLine="709"/>
        <w:jc w:val="both"/>
        <w:rPr>
          <w:sz w:val="14"/>
          <w:lang w:val="bg-BG"/>
        </w:rPr>
      </w:pPr>
    </w:p>
    <w:p w:rsidR="00785498" w:rsidRPr="00980CAB" w:rsidRDefault="00785498" w:rsidP="00B8037F">
      <w:pPr>
        <w:tabs>
          <w:tab w:val="left" w:pos="-284"/>
          <w:tab w:val="left" w:pos="993"/>
          <w:tab w:val="right" w:pos="9072"/>
        </w:tabs>
        <w:autoSpaceDE w:val="0"/>
        <w:autoSpaceDN w:val="0"/>
        <w:adjustRightInd w:val="0"/>
        <w:ind w:firstLine="709"/>
        <w:jc w:val="both"/>
        <w:rPr>
          <w:lang w:val="bg-BG"/>
        </w:rPr>
      </w:pPr>
      <w:r w:rsidRPr="00980CAB">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980CAB" w:rsidRDefault="00951E8D" w:rsidP="00B8037F">
      <w:pPr>
        <w:tabs>
          <w:tab w:val="left" w:pos="-284"/>
          <w:tab w:val="left" w:pos="993"/>
          <w:tab w:val="right" w:pos="9072"/>
        </w:tabs>
        <w:autoSpaceDE w:val="0"/>
        <w:autoSpaceDN w:val="0"/>
        <w:adjustRightInd w:val="0"/>
        <w:ind w:firstLine="709"/>
        <w:jc w:val="both"/>
        <w:rPr>
          <w:b/>
          <w:sz w:val="14"/>
          <w:lang w:val="bg-BG"/>
        </w:rPr>
      </w:pPr>
    </w:p>
    <w:p w:rsidR="003C27EE" w:rsidRDefault="003C27EE" w:rsidP="00B8037F">
      <w:pPr>
        <w:tabs>
          <w:tab w:val="left" w:pos="993"/>
        </w:tabs>
        <w:ind w:firstLine="709"/>
        <w:jc w:val="center"/>
        <w:rPr>
          <w:b/>
          <w:i/>
          <w:lang w:val="bg-BG"/>
        </w:rPr>
      </w:pPr>
    </w:p>
    <w:p w:rsidR="00785498" w:rsidRPr="00980CAB" w:rsidRDefault="00785498" w:rsidP="00B8037F">
      <w:pPr>
        <w:tabs>
          <w:tab w:val="left" w:pos="993"/>
        </w:tabs>
        <w:ind w:firstLine="709"/>
        <w:jc w:val="center"/>
        <w:rPr>
          <w:b/>
          <w:i/>
          <w:lang w:val="bg-BG"/>
        </w:rPr>
      </w:pPr>
      <w:r w:rsidRPr="00980CAB">
        <w:rPr>
          <w:b/>
          <w:i/>
          <w:lang w:val="bg-BG"/>
        </w:rPr>
        <w:t>Обхват на дейностите, предмет на възлагане:</w:t>
      </w:r>
    </w:p>
    <w:p w:rsidR="00785498" w:rsidRPr="00980CAB" w:rsidRDefault="00785498" w:rsidP="00B8037F">
      <w:pPr>
        <w:tabs>
          <w:tab w:val="left" w:pos="993"/>
        </w:tabs>
        <w:ind w:firstLine="709"/>
        <w:jc w:val="center"/>
        <w:rPr>
          <w:sz w:val="16"/>
          <w:lang w:val="bg-BG"/>
        </w:rPr>
      </w:pPr>
    </w:p>
    <w:p w:rsidR="00785498" w:rsidRPr="00980CAB" w:rsidRDefault="00BD30D3" w:rsidP="0019389C">
      <w:pPr>
        <w:pStyle w:val="Style3"/>
        <w:widowControl/>
        <w:tabs>
          <w:tab w:val="left" w:pos="993"/>
        </w:tabs>
        <w:spacing w:line="240" w:lineRule="auto"/>
        <w:ind w:firstLine="709"/>
        <w:rPr>
          <w:b/>
          <w:i/>
        </w:rPr>
      </w:pPr>
      <w:r w:rsidRPr="00980CAB">
        <w:rPr>
          <w:rStyle w:val="FontStyle33"/>
          <w:rFonts w:ascii="Times New Roman" w:hAnsi="Times New Roman" w:cs="Times New Roman"/>
          <w:b/>
          <w:i/>
          <w:sz w:val="24"/>
          <w:szCs w:val="24"/>
        </w:rPr>
        <w:t>Дейност</w:t>
      </w:r>
      <w:r w:rsidR="00785498" w:rsidRPr="00980CAB">
        <w:rPr>
          <w:rStyle w:val="FontStyle33"/>
          <w:rFonts w:ascii="Times New Roman" w:hAnsi="Times New Roman" w:cs="Times New Roman"/>
          <w:b/>
          <w:i/>
          <w:sz w:val="24"/>
          <w:szCs w:val="24"/>
        </w:rPr>
        <w:t xml:space="preserve">: </w:t>
      </w:r>
      <w:r w:rsidR="00785498" w:rsidRPr="00980CAB">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980CAB">
        <w:t>, съобразно издаденото разрешение за строеж и изготвения инвестиционен проект в т.ч. и КСС.</w:t>
      </w:r>
    </w:p>
    <w:p w:rsidR="00785498" w:rsidRPr="00980CAB" w:rsidRDefault="00785498" w:rsidP="00B8037F">
      <w:pPr>
        <w:pStyle w:val="Style3"/>
        <w:widowControl/>
        <w:tabs>
          <w:tab w:val="left" w:pos="993"/>
        </w:tabs>
        <w:spacing w:line="240" w:lineRule="auto"/>
        <w:ind w:firstLine="709"/>
        <w:jc w:val="center"/>
        <w:rPr>
          <w:b/>
          <w:sz w:val="10"/>
        </w:rPr>
      </w:pPr>
    </w:p>
    <w:p w:rsidR="00785498" w:rsidRPr="00980CAB" w:rsidRDefault="00785498" w:rsidP="00B8037F">
      <w:pPr>
        <w:tabs>
          <w:tab w:val="left" w:pos="993"/>
        </w:tabs>
        <w:ind w:firstLine="709"/>
        <w:jc w:val="both"/>
        <w:rPr>
          <w:bCs/>
          <w:lang w:val="bg-BG"/>
        </w:rPr>
      </w:pPr>
      <w:r w:rsidRPr="00980CAB">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980CAB" w:rsidRDefault="00785498" w:rsidP="00B8037F">
      <w:pPr>
        <w:tabs>
          <w:tab w:val="left" w:pos="993"/>
        </w:tabs>
        <w:ind w:firstLine="709"/>
        <w:jc w:val="both"/>
        <w:rPr>
          <w:bCs/>
          <w:lang w:val="bg-BG"/>
        </w:rPr>
      </w:pPr>
      <w:r w:rsidRPr="00980CAB">
        <w:rPr>
          <w:bCs/>
          <w:lang w:val="bg-BG"/>
        </w:rPr>
        <w:t>Техническата спецификация за строителство трябва да определя рамката за изпълнение на основни видове дейности.</w:t>
      </w:r>
    </w:p>
    <w:p w:rsidR="00785498" w:rsidRPr="00980CAB" w:rsidRDefault="00785498" w:rsidP="00B8037F">
      <w:pPr>
        <w:tabs>
          <w:tab w:val="left" w:pos="993"/>
        </w:tabs>
        <w:ind w:firstLine="709"/>
        <w:jc w:val="both"/>
        <w:rPr>
          <w:bCs/>
          <w:lang w:val="bg-BG"/>
        </w:rPr>
      </w:pPr>
      <w:r w:rsidRPr="00980CAB">
        <w:rPr>
          <w:bCs/>
          <w:lang w:val="bg-BG"/>
        </w:rPr>
        <w:lastRenderedPageBreak/>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980CAB" w:rsidRDefault="00785498" w:rsidP="00B8037F">
      <w:pPr>
        <w:tabs>
          <w:tab w:val="left" w:pos="993"/>
        </w:tabs>
        <w:ind w:firstLine="709"/>
        <w:jc w:val="both"/>
        <w:rPr>
          <w:bCs/>
          <w:lang w:val="bg-BG"/>
        </w:rPr>
      </w:pPr>
    </w:p>
    <w:p w:rsidR="00785498" w:rsidRPr="00980CAB" w:rsidRDefault="00785498" w:rsidP="00B8037F">
      <w:pPr>
        <w:tabs>
          <w:tab w:val="left" w:pos="993"/>
        </w:tabs>
        <w:ind w:firstLine="709"/>
        <w:jc w:val="both"/>
        <w:rPr>
          <w:bCs/>
          <w:lang w:val="bg-BG"/>
        </w:rPr>
      </w:pPr>
      <w:r w:rsidRPr="00980CAB">
        <w:rPr>
          <w:bCs/>
          <w:lang w:val="bg-BG"/>
        </w:rPr>
        <w:t xml:space="preserve">Участникът следва да предвиди в офертата средства за стойност за строителство. </w:t>
      </w:r>
    </w:p>
    <w:p w:rsidR="009A4CC0" w:rsidRDefault="009A4CC0" w:rsidP="00B8037F">
      <w:pPr>
        <w:tabs>
          <w:tab w:val="left" w:pos="993"/>
        </w:tabs>
        <w:ind w:firstLine="709"/>
        <w:jc w:val="both"/>
        <w:rPr>
          <w:bCs/>
          <w:lang w:val="bg-BG"/>
        </w:rPr>
      </w:pPr>
      <w:r w:rsidRPr="00B34EAF">
        <w:rPr>
          <w:bCs/>
          <w:lang w:val="bg-BG"/>
        </w:rPr>
        <w:t>Категорията на обекта не изисква строителен надзор, като съгласно действащото законодателство задълженията по съставяне, подписване, съхранение и други подобни дейности, на актовете и протоколите, който се съставят по време на строителството е ангажимент на техническия ръководител на съответния строеж.</w:t>
      </w:r>
    </w:p>
    <w:p w:rsidR="00785498" w:rsidRPr="00980CAB" w:rsidRDefault="00785498" w:rsidP="00B8037F">
      <w:pPr>
        <w:tabs>
          <w:tab w:val="left" w:pos="993"/>
        </w:tabs>
        <w:ind w:firstLine="709"/>
        <w:jc w:val="both"/>
        <w:rPr>
          <w:bCs/>
          <w:lang w:val="bg-BG"/>
        </w:rPr>
      </w:pPr>
      <w:r w:rsidRPr="00980CAB">
        <w:rPr>
          <w:bCs/>
          <w:lang w:val="bg-BG"/>
        </w:rPr>
        <w:t>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980CAB" w:rsidRDefault="00785498" w:rsidP="00B8037F">
      <w:pPr>
        <w:tabs>
          <w:tab w:val="left" w:pos="993"/>
        </w:tabs>
        <w:ind w:firstLine="709"/>
        <w:jc w:val="both"/>
        <w:rPr>
          <w:bCs/>
          <w:lang w:val="bg-BG"/>
        </w:rPr>
      </w:pPr>
      <w:r w:rsidRPr="00980CAB">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980CAB" w:rsidRDefault="00785498" w:rsidP="00B8037F">
      <w:pPr>
        <w:tabs>
          <w:tab w:val="left" w:pos="993"/>
        </w:tabs>
        <w:ind w:firstLine="709"/>
        <w:rPr>
          <w:lang w:val="bg-BG"/>
        </w:rPr>
      </w:pPr>
      <w:r w:rsidRPr="00980CAB">
        <w:rPr>
          <w:bCs/>
          <w:lang w:val="bg-BG"/>
        </w:rPr>
        <w:t>Строителните дейности, предмет на поръчката се свежд</w:t>
      </w:r>
      <w:r w:rsidR="00B8037F" w:rsidRPr="00980CAB">
        <w:rPr>
          <w:bCs/>
          <w:lang w:val="bg-BG"/>
        </w:rPr>
        <w:t>ат до следните основни дейности,</w:t>
      </w:r>
      <w:r w:rsidR="00B8037F" w:rsidRPr="00980CAB">
        <w:rPr>
          <w:lang w:val="bg-BG"/>
        </w:rPr>
        <w:t xml:space="preserve"> в това число:</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временно строителство;</w:t>
      </w:r>
    </w:p>
    <w:p w:rsidR="00B8037F" w:rsidRPr="00980CAB" w:rsidRDefault="00B8037F" w:rsidP="00B8037F">
      <w:pPr>
        <w:pStyle w:val="ae"/>
        <w:numPr>
          <w:ilvl w:val="0"/>
          <w:numId w:val="12"/>
        </w:numPr>
        <w:tabs>
          <w:tab w:val="left" w:pos="945"/>
          <w:tab w:val="left" w:pos="993"/>
        </w:tabs>
        <w:ind w:left="0" w:firstLine="709"/>
        <w:jc w:val="both"/>
        <w:rPr>
          <w:lang w:val="bg-BG"/>
        </w:rPr>
      </w:pPr>
      <w:proofErr w:type="spellStart"/>
      <w:r w:rsidRPr="00980CAB">
        <w:rPr>
          <w:lang w:val="bg-BG"/>
        </w:rPr>
        <w:t>демонтажни</w:t>
      </w:r>
      <w:proofErr w:type="spellEnd"/>
      <w:r w:rsidRPr="00980CAB">
        <w:rPr>
          <w:lang w:val="bg-BG"/>
        </w:rPr>
        <w:t xml:space="preserve"> работи;</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доставка на необходимите материали и оборудване;</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строително – монтажни работи;</w:t>
      </w:r>
    </w:p>
    <w:p w:rsidR="00B8037F" w:rsidRPr="00980CAB" w:rsidRDefault="00B8037F" w:rsidP="00B8037F">
      <w:pPr>
        <w:pStyle w:val="ae"/>
        <w:numPr>
          <w:ilvl w:val="0"/>
          <w:numId w:val="12"/>
        </w:numPr>
        <w:tabs>
          <w:tab w:val="left" w:pos="945"/>
          <w:tab w:val="left" w:pos="993"/>
        </w:tabs>
        <w:ind w:left="0" w:firstLine="709"/>
        <w:jc w:val="both"/>
        <w:rPr>
          <w:lang w:val="bg-BG"/>
        </w:rPr>
      </w:pPr>
      <w:r w:rsidRPr="00980CAB">
        <w:rPr>
          <w:lang w:val="bg-BG"/>
        </w:rPr>
        <w:t>изработване на изпълнителна и екзекутивна документации;</w:t>
      </w:r>
    </w:p>
    <w:p w:rsidR="00B8037F" w:rsidRPr="00980CAB" w:rsidRDefault="00B8037F" w:rsidP="00B8037F">
      <w:pPr>
        <w:pStyle w:val="ae"/>
        <w:numPr>
          <w:ilvl w:val="0"/>
          <w:numId w:val="12"/>
        </w:numPr>
        <w:tabs>
          <w:tab w:val="left" w:pos="945"/>
          <w:tab w:val="left" w:pos="993"/>
        </w:tabs>
        <w:ind w:left="0" w:firstLine="709"/>
        <w:jc w:val="both"/>
        <w:rPr>
          <w:lang w:val="bg-BG"/>
        </w:rPr>
      </w:pPr>
      <w:proofErr w:type="spellStart"/>
      <w:r w:rsidRPr="00980CAB">
        <w:rPr>
          <w:lang w:val="bg-BG"/>
        </w:rPr>
        <w:t>геодезическо</w:t>
      </w:r>
      <w:proofErr w:type="spellEnd"/>
      <w:r w:rsidRPr="00980CAB">
        <w:rPr>
          <w:lang w:val="bg-BG"/>
        </w:rPr>
        <w:t xml:space="preserve"> заснемане на кадастрални данни на изградения обект и получаване на удостоверение по чл. 52, ал. 5 от ЗКИР;</w:t>
      </w:r>
    </w:p>
    <w:p w:rsidR="00B8037F" w:rsidRPr="00980CAB" w:rsidRDefault="00B8037F" w:rsidP="00B8037F">
      <w:pPr>
        <w:pStyle w:val="ae"/>
        <w:numPr>
          <w:ilvl w:val="0"/>
          <w:numId w:val="12"/>
        </w:numPr>
        <w:tabs>
          <w:tab w:val="left" w:pos="945"/>
          <w:tab w:val="left" w:pos="993"/>
        </w:tabs>
        <w:ind w:left="0" w:firstLine="709"/>
        <w:jc w:val="both"/>
        <w:rPr>
          <w:bCs/>
          <w:lang w:val="bg-BG"/>
        </w:rPr>
      </w:pPr>
      <w:r w:rsidRPr="00980CAB">
        <w:rPr>
          <w:lang w:val="bg-BG"/>
        </w:rPr>
        <w:t>всички дейности по приемане на обекта с Протокол обр. 16</w:t>
      </w:r>
      <w:r w:rsidR="00E00844">
        <w:rPr>
          <w:lang w:val="bg-BG"/>
        </w:rPr>
        <w:t xml:space="preserve"> (при необходимост)</w:t>
      </w:r>
      <w:r w:rsidRPr="00980CAB">
        <w:rPr>
          <w:lang w:val="bg-BG"/>
        </w:rPr>
        <w:t xml:space="preserve"> и получаване на разрешение на ползване и/или удостоверение за въвеждане в експлоатация;</w:t>
      </w:r>
    </w:p>
    <w:p w:rsidR="00785498" w:rsidRPr="00980CAB" w:rsidRDefault="00B8037F" w:rsidP="00B8037F">
      <w:pPr>
        <w:pStyle w:val="ae"/>
        <w:numPr>
          <w:ilvl w:val="0"/>
          <w:numId w:val="12"/>
        </w:numPr>
        <w:tabs>
          <w:tab w:val="left" w:pos="945"/>
          <w:tab w:val="left" w:pos="993"/>
        </w:tabs>
        <w:ind w:left="0" w:firstLine="709"/>
        <w:jc w:val="both"/>
        <w:rPr>
          <w:bCs/>
          <w:lang w:val="bg-BG"/>
        </w:rPr>
      </w:pPr>
      <w:r w:rsidRPr="00980CAB">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980CAB" w:rsidRDefault="00785498" w:rsidP="00B8037F">
      <w:pPr>
        <w:tabs>
          <w:tab w:val="left" w:pos="993"/>
        </w:tabs>
        <w:ind w:firstLine="709"/>
        <w:jc w:val="both"/>
        <w:rPr>
          <w:lang w:val="bg-BG"/>
        </w:rPr>
      </w:pPr>
    </w:p>
    <w:p w:rsidR="00785498" w:rsidRPr="00980CAB" w:rsidRDefault="00785498" w:rsidP="00B8037F">
      <w:pPr>
        <w:tabs>
          <w:tab w:val="left" w:pos="993"/>
        </w:tabs>
        <w:snapToGrid w:val="0"/>
        <w:ind w:firstLine="709"/>
        <w:jc w:val="both"/>
        <w:rPr>
          <w:lang w:val="bg-BG"/>
        </w:rPr>
      </w:pPr>
      <w:r w:rsidRPr="00980CAB">
        <w:rPr>
          <w:lang w:val="bg-BG"/>
        </w:rPr>
        <w:t>Изпълнението на горе посочените СМР, трябва да отговаря на следните изисквания:</w:t>
      </w:r>
    </w:p>
    <w:p w:rsidR="00F87089" w:rsidRPr="00980CAB" w:rsidRDefault="00F87089" w:rsidP="00B8037F">
      <w:pPr>
        <w:tabs>
          <w:tab w:val="left" w:pos="993"/>
        </w:tabs>
        <w:snapToGrid w:val="0"/>
        <w:ind w:firstLine="709"/>
        <w:jc w:val="both"/>
        <w:rPr>
          <w:lang w:val="bg-BG"/>
        </w:rPr>
      </w:pPr>
    </w:p>
    <w:p w:rsidR="00785498" w:rsidRPr="00980CAB" w:rsidRDefault="00785498" w:rsidP="00B8037F">
      <w:pPr>
        <w:numPr>
          <w:ilvl w:val="0"/>
          <w:numId w:val="2"/>
        </w:numPr>
        <w:tabs>
          <w:tab w:val="left" w:pos="993"/>
        </w:tabs>
        <w:suppressAutoHyphens/>
        <w:snapToGrid w:val="0"/>
        <w:ind w:left="0" w:firstLine="709"/>
        <w:jc w:val="both"/>
        <w:rPr>
          <w:b/>
          <w:i/>
          <w:color w:val="000000"/>
          <w:lang w:val="bg-BG"/>
        </w:rPr>
      </w:pPr>
      <w:r w:rsidRPr="00980CAB">
        <w:rPr>
          <w:b/>
          <w:bCs/>
          <w:i/>
          <w:lang w:val="bg-BG"/>
        </w:rPr>
        <w:t xml:space="preserve">Общи изисквания по ЗУТ. </w:t>
      </w:r>
      <w:bookmarkStart w:id="0" w:name="_Toc409109026"/>
      <w:r w:rsidRPr="00980CAB">
        <w:rPr>
          <w:b/>
          <w:bCs/>
          <w:i/>
          <w:lang w:val="bg-BG"/>
        </w:rPr>
        <w:t>Строително-технически норми и правила. Общи изисквания</w:t>
      </w:r>
      <w:r w:rsidRPr="00980CAB">
        <w:rPr>
          <w:b/>
          <w:i/>
          <w:iCs/>
          <w:color w:val="000000"/>
          <w:lang w:val="bg-BG" w:eastAsia="bg-BG"/>
        </w:rPr>
        <w:t xml:space="preserve"> към строежите и изисквания към строителните продукти в областта на </w:t>
      </w:r>
      <w:bookmarkEnd w:id="0"/>
      <w:r w:rsidRPr="00980CAB">
        <w:rPr>
          <w:b/>
          <w:i/>
          <w:iCs/>
          <w:color w:val="000000"/>
          <w:lang w:val="bg-BG" w:eastAsia="bg-BG"/>
        </w:rPr>
        <w:t>строителството</w:t>
      </w:r>
    </w:p>
    <w:p w:rsidR="00785498" w:rsidRPr="00980CAB" w:rsidRDefault="00785498" w:rsidP="00B8037F">
      <w:pPr>
        <w:tabs>
          <w:tab w:val="left" w:pos="993"/>
        </w:tabs>
        <w:snapToGrid w:val="0"/>
        <w:ind w:firstLine="709"/>
        <w:jc w:val="both"/>
        <w:rPr>
          <w:lang w:val="bg-BG"/>
        </w:rPr>
      </w:pPr>
      <w:r w:rsidRPr="00980CAB">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980CAB" w:rsidRDefault="00785498" w:rsidP="00B8037F">
      <w:pPr>
        <w:tabs>
          <w:tab w:val="left" w:pos="993"/>
        </w:tabs>
        <w:snapToGrid w:val="0"/>
        <w:ind w:firstLine="709"/>
        <w:jc w:val="both"/>
        <w:rPr>
          <w:lang w:val="bg-BG"/>
        </w:rPr>
      </w:pPr>
      <w:r w:rsidRPr="00980CAB">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980CAB" w:rsidRDefault="00785498" w:rsidP="00B8037F">
      <w:pPr>
        <w:tabs>
          <w:tab w:val="left" w:pos="993"/>
        </w:tabs>
        <w:snapToGrid w:val="0"/>
        <w:ind w:firstLine="709"/>
        <w:jc w:val="both"/>
        <w:rPr>
          <w:lang w:val="bg-BG"/>
        </w:rPr>
      </w:pPr>
      <w:r w:rsidRPr="00980CAB">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980CAB" w:rsidRDefault="00785498" w:rsidP="00B8037F">
      <w:pPr>
        <w:tabs>
          <w:tab w:val="left" w:pos="993"/>
        </w:tabs>
        <w:snapToGrid w:val="0"/>
        <w:ind w:firstLine="709"/>
        <w:jc w:val="both"/>
        <w:rPr>
          <w:lang w:val="bg-BG"/>
        </w:rPr>
      </w:pPr>
      <w:r w:rsidRPr="00980CAB">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980CAB" w:rsidRDefault="00785498" w:rsidP="00B8037F">
      <w:pPr>
        <w:tabs>
          <w:tab w:val="left" w:pos="993"/>
        </w:tabs>
        <w:snapToGrid w:val="0"/>
        <w:ind w:firstLine="709"/>
        <w:jc w:val="both"/>
        <w:rPr>
          <w:lang w:val="bg-BG"/>
        </w:rPr>
      </w:pPr>
      <w:r w:rsidRPr="00980CAB">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980CAB" w:rsidRDefault="00785498" w:rsidP="00B8037F">
      <w:pPr>
        <w:tabs>
          <w:tab w:val="left" w:pos="993"/>
        </w:tabs>
        <w:snapToGrid w:val="0"/>
        <w:ind w:firstLine="709"/>
        <w:jc w:val="both"/>
        <w:rPr>
          <w:color w:val="000000"/>
          <w:lang w:val="bg-BG"/>
        </w:rPr>
      </w:pPr>
      <w:r w:rsidRPr="00980CAB">
        <w:rPr>
          <w:lang w:val="bg-BG"/>
        </w:rPr>
        <w:t xml:space="preserve">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w:t>
      </w:r>
      <w:r w:rsidRPr="00980CAB">
        <w:rPr>
          <w:lang w:val="bg-BG"/>
        </w:rPr>
        <w:lastRenderedPageBreak/>
        <w:t>съответните актове и протоколи съобразно Наредба № 3 от 2003 г. за съставяне на актове и протоколи по време на строителството.</w:t>
      </w:r>
      <w:r w:rsidRPr="00980CAB">
        <w:rPr>
          <w:color w:val="000000"/>
          <w:lang w:val="bg-BG"/>
        </w:rPr>
        <w:t xml:space="preserve"> </w:t>
      </w:r>
    </w:p>
    <w:p w:rsidR="00785498" w:rsidRPr="00980CAB" w:rsidRDefault="00785498" w:rsidP="00B8037F">
      <w:pPr>
        <w:tabs>
          <w:tab w:val="left" w:pos="993"/>
        </w:tabs>
        <w:snapToGrid w:val="0"/>
        <w:ind w:firstLine="709"/>
        <w:jc w:val="both"/>
        <w:rPr>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bookmarkStart w:id="1" w:name="_Toc409108750"/>
      <w:bookmarkStart w:id="2" w:name="_Toc409109027"/>
      <w:r w:rsidRPr="00980CAB">
        <w:rPr>
          <w:b/>
          <w:bCs/>
          <w:i/>
          <w:lang w:val="bg-BG"/>
        </w:rPr>
        <w:t xml:space="preserve"> Строително-технически норми и правила. Общи изисквания към строежите</w:t>
      </w:r>
      <w:bookmarkEnd w:id="1"/>
      <w:bookmarkEnd w:id="2"/>
    </w:p>
    <w:p w:rsidR="00785498" w:rsidRPr="00980CAB" w:rsidRDefault="00785498" w:rsidP="00B8037F">
      <w:pPr>
        <w:tabs>
          <w:tab w:val="left" w:pos="993"/>
        </w:tabs>
        <w:snapToGrid w:val="0"/>
        <w:ind w:firstLine="709"/>
        <w:jc w:val="both"/>
        <w:rPr>
          <w:lang w:val="bg-BG"/>
        </w:rPr>
      </w:pPr>
      <w:r w:rsidRPr="00980CAB">
        <w:rPr>
          <w:lang w:val="bg-BG"/>
        </w:rPr>
        <w:t xml:space="preserve">Националното законодателство в областта на </w:t>
      </w:r>
      <w:r w:rsidR="005770F4">
        <w:rPr>
          <w:lang w:val="bg-BG"/>
        </w:rPr>
        <w:t xml:space="preserve">благоустройствената и </w:t>
      </w:r>
      <w:r w:rsidR="00FA17BE">
        <w:rPr>
          <w:lang w:val="bg-BG"/>
        </w:rPr>
        <w:t xml:space="preserve">инженерна </w:t>
      </w:r>
      <w:r w:rsidRPr="00980CAB">
        <w:rPr>
          <w:lang w:val="bg-BG"/>
        </w:rPr>
        <w:t>инфраструктура</w:t>
      </w:r>
      <w:r w:rsidR="003A3680" w:rsidRPr="00980CAB">
        <w:rPr>
          <w:lang w:val="bg-BG"/>
        </w:rPr>
        <w:t xml:space="preserve">, в т.ч. </w:t>
      </w:r>
      <w:r w:rsidR="00FA17BE">
        <w:rPr>
          <w:lang w:val="bg-BG"/>
        </w:rPr>
        <w:t xml:space="preserve">хидротехнически съоръжения </w:t>
      </w:r>
      <w:r w:rsidR="00B91280">
        <w:rPr>
          <w:lang w:val="bg-BG"/>
        </w:rPr>
        <w:t xml:space="preserve">и други </w:t>
      </w:r>
      <w:proofErr w:type="spellStart"/>
      <w:r w:rsidR="00B91280">
        <w:rPr>
          <w:lang w:val="bg-BG"/>
        </w:rPr>
        <w:t>съотносими</w:t>
      </w:r>
      <w:proofErr w:type="spellEnd"/>
      <w:r w:rsidR="00B91280">
        <w:rPr>
          <w:lang w:val="bg-BG"/>
        </w:rPr>
        <w:t xml:space="preserve"> към обекта нормативи</w:t>
      </w:r>
      <w:r w:rsidR="003A3680" w:rsidRPr="00980CAB">
        <w:rPr>
          <w:lang w:val="bg-BG"/>
        </w:rPr>
        <w:t>.</w:t>
      </w:r>
      <w:bookmarkStart w:id="3" w:name="_GoBack"/>
      <w:bookmarkEnd w:id="3"/>
    </w:p>
    <w:p w:rsidR="00785498" w:rsidRPr="00980CAB" w:rsidRDefault="00785498" w:rsidP="00B8037F">
      <w:pPr>
        <w:tabs>
          <w:tab w:val="left" w:pos="993"/>
        </w:tabs>
        <w:snapToGrid w:val="0"/>
        <w:ind w:firstLine="709"/>
        <w:jc w:val="both"/>
        <w:rPr>
          <w:lang w:val="bg-BG"/>
        </w:rPr>
      </w:pPr>
      <w:r w:rsidRPr="00980CAB">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980CAB" w:rsidRDefault="00785498" w:rsidP="00B8037F">
      <w:pPr>
        <w:numPr>
          <w:ilvl w:val="0"/>
          <w:numId w:val="8"/>
        </w:numPr>
        <w:tabs>
          <w:tab w:val="left" w:pos="993"/>
        </w:tabs>
        <w:snapToGrid w:val="0"/>
        <w:ind w:left="0" w:firstLine="709"/>
        <w:jc w:val="both"/>
        <w:rPr>
          <w:lang w:val="bg-BG"/>
        </w:rPr>
      </w:pPr>
      <w:r w:rsidRPr="00980CAB">
        <w:rPr>
          <w:lang w:val="bg-BG"/>
        </w:rPr>
        <w:t>Общи изисквания към строежите и изисквания към строителните продукти и материали за трайно влагане в строежите</w:t>
      </w:r>
    </w:p>
    <w:p w:rsidR="00785498" w:rsidRPr="00980CAB" w:rsidRDefault="00785498" w:rsidP="00B8037F">
      <w:pPr>
        <w:numPr>
          <w:ilvl w:val="0"/>
          <w:numId w:val="8"/>
        </w:numPr>
        <w:tabs>
          <w:tab w:val="left" w:pos="993"/>
        </w:tabs>
        <w:snapToGrid w:val="0"/>
        <w:ind w:left="0" w:firstLine="709"/>
        <w:jc w:val="both"/>
        <w:rPr>
          <w:lang w:val="bg-BG"/>
        </w:rPr>
      </w:pPr>
      <w:r w:rsidRPr="00980CAB">
        <w:rPr>
          <w:lang w:val="bg-BG"/>
        </w:rPr>
        <w:t>Съгласно Наредбата за съществените изисквания към строежите и оценяване</w:t>
      </w:r>
      <w:r w:rsidRPr="00980CAB">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980CAB" w:rsidRDefault="00785498" w:rsidP="00B8037F">
      <w:pPr>
        <w:widowControl w:val="0"/>
        <w:numPr>
          <w:ilvl w:val="0"/>
          <w:numId w:val="9"/>
        </w:numPr>
        <w:tabs>
          <w:tab w:val="left" w:pos="993"/>
        </w:tabs>
        <w:ind w:left="0" w:firstLine="709"/>
        <w:jc w:val="both"/>
        <w:rPr>
          <w:lang w:val="bg-BG"/>
        </w:rPr>
      </w:pPr>
      <w:r w:rsidRPr="00980CAB">
        <w:rPr>
          <w:color w:val="000000"/>
          <w:shd w:val="clear" w:color="auto" w:fill="FFFFFF"/>
          <w:lang w:val="bg-BG"/>
        </w:rPr>
        <w:t>отделяне на отровни газове;</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наличие на опасни частици или газове във въздуха;</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излъчване на опасна радиация;</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замърсяване или отравяне на водата или почвата;</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 xml:space="preserve">неправилно отвеждане на отпадъчни води, дим, твърди или течни отпадъци; </w:t>
      </w:r>
    </w:p>
    <w:p w:rsidR="00785498" w:rsidRPr="00980CAB" w:rsidRDefault="00785498" w:rsidP="00B8037F">
      <w:pPr>
        <w:widowControl w:val="0"/>
        <w:numPr>
          <w:ilvl w:val="0"/>
          <w:numId w:val="9"/>
        </w:numPr>
        <w:tabs>
          <w:tab w:val="left" w:pos="993"/>
        </w:tabs>
        <w:ind w:left="0" w:firstLine="709"/>
        <w:jc w:val="both"/>
        <w:rPr>
          <w:color w:val="000000"/>
          <w:shd w:val="clear" w:color="auto" w:fill="FFFFFF"/>
          <w:lang w:val="bg-BG"/>
        </w:rPr>
      </w:pPr>
      <w:r w:rsidRPr="00980CAB">
        <w:rPr>
          <w:color w:val="000000"/>
          <w:shd w:val="clear" w:color="auto" w:fill="FFFFFF"/>
          <w:lang w:val="bg-BG"/>
        </w:rPr>
        <w:t>наличие на влага в части от строежа или по повърхности във вътрешността на строежа.</w:t>
      </w:r>
    </w:p>
    <w:p w:rsidR="00EB477D" w:rsidRPr="00980CAB" w:rsidRDefault="00EB477D" w:rsidP="00EB477D">
      <w:pPr>
        <w:widowControl w:val="0"/>
        <w:tabs>
          <w:tab w:val="left" w:pos="993"/>
        </w:tabs>
        <w:ind w:left="709"/>
        <w:jc w:val="both"/>
        <w:rPr>
          <w:color w:val="000000"/>
          <w:shd w:val="clear" w:color="auto" w:fill="FFFFFF"/>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r w:rsidRPr="00980CAB">
        <w:rPr>
          <w:b/>
          <w:bCs/>
          <w:i/>
          <w:lang w:val="bg-BG"/>
        </w:rPr>
        <w:t xml:space="preserve"> Изисквания към доставка на материалите:</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980CAB">
        <w:rPr>
          <w:color w:val="000000"/>
          <w:shd w:val="clear" w:color="auto" w:fill="FFFFFF"/>
          <w:lang w:val="bg-BG"/>
        </w:rPr>
        <w:t>,</w:t>
      </w:r>
      <w:r w:rsidRPr="00980CAB">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Всяка доставка се контролира от консултантът, упражняващ строителен надзор на строежа.</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 xml:space="preserve">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w:t>
      </w:r>
      <w:r w:rsidRPr="00980CAB">
        <w:rPr>
          <w:color w:val="000000"/>
          <w:shd w:val="clear" w:color="auto" w:fill="FFFFFF"/>
          <w:lang w:val="bg-BG"/>
        </w:rPr>
        <w:lastRenderedPageBreak/>
        <w:t>български език. Декларациите са:</w:t>
      </w:r>
    </w:p>
    <w:p w:rsidR="00785498" w:rsidRPr="00980CAB" w:rsidRDefault="00785498" w:rsidP="00B8037F">
      <w:pPr>
        <w:tabs>
          <w:tab w:val="left" w:pos="993"/>
        </w:tabs>
        <w:ind w:firstLine="709"/>
        <w:jc w:val="both"/>
        <w:rPr>
          <w:lang w:val="bg-BG" w:eastAsia="bg-BG"/>
        </w:rPr>
      </w:pPr>
      <w:r w:rsidRPr="00980CAB">
        <w:rPr>
          <w:lang w:val="bg-BG" w:eastAsia="bg-BG"/>
        </w:rPr>
        <w:t xml:space="preserve">1) </w:t>
      </w:r>
      <w:r w:rsidRPr="00980CAB">
        <w:rPr>
          <w:i/>
          <w:iCs/>
          <w:lang w:val="bg-BG" w:eastAsia="bg-BG"/>
        </w:rPr>
        <w:t>декларация за експлоатационни показатели</w:t>
      </w:r>
      <w:r w:rsidRPr="00980CAB">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980CAB" w:rsidRDefault="00785498" w:rsidP="00B8037F">
      <w:pPr>
        <w:tabs>
          <w:tab w:val="left" w:pos="993"/>
        </w:tabs>
        <w:ind w:firstLine="709"/>
        <w:jc w:val="both"/>
        <w:rPr>
          <w:lang w:val="bg-BG" w:eastAsia="bg-BG"/>
        </w:rPr>
      </w:pPr>
      <w:r w:rsidRPr="00980CAB">
        <w:rPr>
          <w:lang w:val="bg-BG" w:eastAsia="bg-BG"/>
        </w:rPr>
        <w:t xml:space="preserve">2) </w:t>
      </w:r>
      <w:r w:rsidRPr="00980CAB">
        <w:rPr>
          <w:i/>
          <w:iCs/>
          <w:lang w:val="bg-BG" w:eastAsia="bg-BG"/>
        </w:rPr>
        <w:t>декларация за характеристиките на строителния продукт</w:t>
      </w:r>
      <w:r w:rsidRPr="00980CAB">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980CAB" w:rsidRDefault="00785498" w:rsidP="00B8037F">
      <w:pPr>
        <w:tabs>
          <w:tab w:val="left" w:pos="993"/>
        </w:tabs>
        <w:ind w:firstLine="709"/>
        <w:jc w:val="both"/>
        <w:rPr>
          <w:lang w:val="bg-BG" w:eastAsia="bg-BG"/>
        </w:rPr>
      </w:pPr>
      <w:r w:rsidRPr="00980CAB">
        <w:rPr>
          <w:lang w:val="bg-BG" w:eastAsia="bg-BG"/>
        </w:rPr>
        <w:t>3)</w:t>
      </w:r>
      <w:r w:rsidRPr="00980CAB">
        <w:rPr>
          <w:b/>
          <w:bCs/>
          <w:lang w:val="bg-BG" w:eastAsia="bg-BG"/>
        </w:rPr>
        <w:t xml:space="preserve"> </w:t>
      </w:r>
      <w:r w:rsidRPr="00980CAB">
        <w:rPr>
          <w:i/>
          <w:iCs/>
          <w:lang w:val="bg-BG" w:eastAsia="bg-BG"/>
        </w:rPr>
        <w:t>декларация за съответствие с изискванията на инвестиционния проект</w:t>
      </w:r>
      <w:r w:rsidRPr="00980CAB">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980CAB" w:rsidRDefault="00785498" w:rsidP="00B8037F">
      <w:pPr>
        <w:tabs>
          <w:tab w:val="left" w:pos="993"/>
        </w:tabs>
        <w:ind w:firstLine="709"/>
        <w:jc w:val="both"/>
        <w:rPr>
          <w:lang w:val="bg-BG" w:eastAsia="bg-BG"/>
        </w:rPr>
      </w:pPr>
      <w:r w:rsidRPr="00980CAB">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980CAB" w:rsidRDefault="00785498" w:rsidP="00B8037F">
      <w:pPr>
        <w:tabs>
          <w:tab w:val="left" w:pos="993"/>
        </w:tabs>
        <w:ind w:firstLine="709"/>
        <w:jc w:val="both"/>
        <w:rPr>
          <w:lang w:val="bg-BG" w:eastAsia="bg-BG"/>
        </w:rPr>
      </w:pPr>
      <w:r w:rsidRPr="00980CAB">
        <w:rPr>
          <w:lang w:val="bg-BG" w:eastAsia="bg-BG"/>
        </w:rPr>
        <w:t>Всяка доставка се контролира от консултантът, упражняващ строителен надзор на строежа.</w:t>
      </w:r>
    </w:p>
    <w:p w:rsidR="00785498" w:rsidRPr="00980CAB" w:rsidRDefault="00785498" w:rsidP="00B8037F">
      <w:pPr>
        <w:tabs>
          <w:tab w:val="left" w:pos="993"/>
        </w:tabs>
        <w:ind w:firstLine="709"/>
        <w:jc w:val="both"/>
        <w:rPr>
          <w:lang w:val="bg-BG" w:eastAsia="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r w:rsidRPr="00980CAB">
        <w:rPr>
          <w:b/>
          <w:bCs/>
          <w:i/>
          <w:lang w:val="bg-BG"/>
        </w:rPr>
        <w:t>Други изисквания</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980CAB"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980CAB" w:rsidRDefault="00785498" w:rsidP="00B8037F">
      <w:pPr>
        <w:numPr>
          <w:ilvl w:val="0"/>
          <w:numId w:val="2"/>
        </w:numPr>
        <w:tabs>
          <w:tab w:val="left" w:pos="993"/>
        </w:tabs>
        <w:suppressAutoHyphens/>
        <w:snapToGrid w:val="0"/>
        <w:ind w:left="0" w:firstLine="709"/>
        <w:jc w:val="both"/>
        <w:rPr>
          <w:b/>
          <w:bCs/>
          <w:i/>
          <w:lang w:val="bg-BG"/>
        </w:rPr>
      </w:pPr>
      <w:r w:rsidRPr="00980CAB">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 xml:space="preserve">Изпълнителят е длъжен да спазва одобрения от Възложителя и </w:t>
      </w:r>
      <w:r w:rsidR="00E8143C" w:rsidRPr="00980CAB">
        <w:rPr>
          <w:color w:val="000000"/>
          <w:shd w:val="clear" w:color="auto" w:fill="FFFFFF"/>
          <w:lang w:val="bg-BG"/>
        </w:rPr>
        <w:t>компетентните</w:t>
      </w:r>
      <w:r w:rsidRPr="00980CAB">
        <w:rPr>
          <w:color w:val="000000"/>
          <w:shd w:val="clear" w:color="auto" w:fill="FFFFFF"/>
          <w:lang w:val="bg-BG"/>
        </w:rPr>
        <w:t xml:space="preserve"> органи План за безопасност и здраве за строежа</w:t>
      </w:r>
      <w:r w:rsidR="000A5DD8" w:rsidRPr="00980CAB">
        <w:rPr>
          <w:color w:val="000000"/>
          <w:shd w:val="clear" w:color="auto" w:fill="FFFFFF"/>
          <w:lang w:val="bg-BG"/>
        </w:rPr>
        <w:t>.</w:t>
      </w:r>
      <w:r w:rsidRPr="00980CAB">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B91280" w:rsidRDefault="00785498" w:rsidP="00B8037F">
      <w:pPr>
        <w:widowControl w:val="0"/>
        <w:tabs>
          <w:tab w:val="left" w:pos="993"/>
        </w:tabs>
        <w:ind w:firstLine="709"/>
        <w:jc w:val="both"/>
        <w:rPr>
          <w:sz w:val="14"/>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980CAB">
        <w:rPr>
          <w:b/>
          <w:bCs/>
          <w:i/>
          <w:lang w:val="bg-BG"/>
        </w:rPr>
        <w:t xml:space="preserve"> Изисквания относно опазване на околната среда.</w:t>
      </w:r>
      <w:bookmarkEnd w:id="5"/>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 xml:space="preserve">След приключване на строителните и монтажните работи Изпълнителят е длъжен да </w:t>
      </w:r>
      <w:r w:rsidRPr="00980CAB">
        <w:rPr>
          <w:color w:val="000000"/>
          <w:shd w:val="clear" w:color="auto" w:fill="FFFFFF"/>
          <w:lang w:val="bg-BG"/>
        </w:rPr>
        <w:lastRenderedPageBreak/>
        <w:t xml:space="preserve">възстанови строителната площадка в първоначалния вид - да изтегли цялата си механизация и </w:t>
      </w:r>
      <w:proofErr w:type="spellStart"/>
      <w:r w:rsidRPr="00980CAB">
        <w:rPr>
          <w:color w:val="000000"/>
          <w:shd w:val="clear" w:color="auto" w:fill="FFFFFF"/>
          <w:lang w:val="bg-BG"/>
        </w:rPr>
        <w:t>невложените</w:t>
      </w:r>
      <w:proofErr w:type="spellEnd"/>
      <w:r w:rsidRPr="00980CAB">
        <w:rPr>
          <w:color w:val="000000"/>
          <w:shd w:val="clear" w:color="auto" w:fill="FFFFFF"/>
          <w:lang w:val="bg-BG"/>
        </w:rPr>
        <w:t xml:space="preserve"> материали и да остави площадката чиста от отпадъци.</w:t>
      </w:r>
    </w:p>
    <w:p w:rsidR="00785498" w:rsidRPr="00B91280" w:rsidRDefault="00785498" w:rsidP="00B8037F">
      <w:pPr>
        <w:widowControl w:val="0"/>
        <w:tabs>
          <w:tab w:val="left" w:pos="993"/>
        </w:tabs>
        <w:ind w:firstLine="709"/>
        <w:jc w:val="both"/>
        <w:rPr>
          <w:sz w:val="14"/>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980CAB">
        <w:rPr>
          <w:b/>
          <w:bCs/>
          <w:i/>
          <w:lang w:val="bg-BG"/>
        </w:rPr>
        <w:t xml:space="preserve"> Системи за проверка и контрол на работите в процеса на тяхното изпълнение.</w:t>
      </w:r>
      <w:bookmarkEnd w:id="6"/>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91280" w:rsidRDefault="00785498" w:rsidP="00B8037F">
      <w:pPr>
        <w:widowControl w:val="0"/>
        <w:tabs>
          <w:tab w:val="left" w:pos="993"/>
        </w:tabs>
        <w:ind w:firstLine="709"/>
        <w:jc w:val="both"/>
        <w:rPr>
          <w:sz w:val="14"/>
          <w:lang w:val="bg-BG"/>
        </w:rPr>
      </w:pPr>
    </w:p>
    <w:p w:rsidR="00785498" w:rsidRPr="00980CAB"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980CAB">
        <w:rPr>
          <w:b/>
          <w:bCs/>
          <w:i/>
          <w:lang w:val="bg-BG"/>
        </w:rPr>
        <w:t xml:space="preserve"> Контрол на качеството; Проверки и изпитвания.</w:t>
      </w:r>
      <w:bookmarkEnd w:id="7"/>
    </w:p>
    <w:p w:rsidR="00785498" w:rsidRPr="00980CAB" w:rsidRDefault="00785498" w:rsidP="00B8037F">
      <w:pPr>
        <w:widowControl w:val="0"/>
        <w:tabs>
          <w:tab w:val="left" w:pos="993"/>
        </w:tabs>
        <w:ind w:firstLine="709"/>
        <w:jc w:val="both"/>
        <w:rPr>
          <w:b/>
          <w:bCs/>
          <w:i/>
          <w:lang w:val="bg-BG"/>
        </w:rPr>
      </w:pPr>
      <w:r w:rsidRPr="00980CAB">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980CAB" w:rsidRDefault="00785498" w:rsidP="00B8037F">
      <w:pPr>
        <w:widowControl w:val="0"/>
        <w:tabs>
          <w:tab w:val="left" w:pos="993"/>
        </w:tabs>
        <w:ind w:firstLine="709"/>
        <w:jc w:val="both"/>
        <w:rPr>
          <w:lang w:val="bg-BG"/>
        </w:rPr>
      </w:pPr>
      <w:r w:rsidRPr="00980CAB">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B91280" w:rsidRDefault="0051200A" w:rsidP="00B8037F">
      <w:pPr>
        <w:widowControl w:val="0"/>
        <w:tabs>
          <w:tab w:val="left" w:pos="993"/>
        </w:tabs>
        <w:ind w:firstLine="709"/>
        <w:jc w:val="both"/>
        <w:rPr>
          <w:color w:val="000000"/>
          <w:sz w:val="14"/>
          <w:shd w:val="clear" w:color="auto" w:fill="FFFFFF"/>
          <w:lang w:val="bg-BG"/>
        </w:rPr>
      </w:pPr>
    </w:p>
    <w:p w:rsidR="00785498" w:rsidRPr="00980CAB" w:rsidRDefault="00785498" w:rsidP="00B8037F">
      <w:pPr>
        <w:tabs>
          <w:tab w:val="left" w:pos="993"/>
        </w:tabs>
        <w:snapToGrid w:val="0"/>
        <w:ind w:firstLine="709"/>
        <w:jc w:val="both"/>
        <w:rPr>
          <w:b/>
          <w:bCs/>
          <w:i/>
          <w:iCs/>
          <w:color w:val="000000"/>
          <w:lang w:val="bg-BG" w:eastAsia="bg-BG"/>
        </w:rPr>
      </w:pPr>
      <w:r w:rsidRPr="00980CAB">
        <w:rPr>
          <w:b/>
          <w:bCs/>
          <w:i/>
          <w:iCs/>
          <w:color w:val="000000"/>
          <w:lang w:val="bg-BG" w:eastAsia="bg-BG"/>
        </w:rPr>
        <w:t>Текущ контрол по време на строителния процес</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Осъществява се от:</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Външен изпълнител за изпълнение на строителен надзор</w:t>
      </w:r>
      <w:r w:rsidR="00221006" w:rsidRPr="00980CAB">
        <w:rPr>
          <w:color w:val="000000"/>
          <w:shd w:val="clear" w:color="auto" w:fill="FFFFFF"/>
          <w:lang w:val="bg-BG"/>
        </w:rPr>
        <w:t xml:space="preserve"> и инвеститорски контрол</w:t>
      </w:r>
      <w:r w:rsidRPr="00980CAB">
        <w:rPr>
          <w:color w:val="000000"/>
          <w:shd w:val="clear" w:color="auto" w:fill="FFFFFF"/>
          <w:lang w:val="bg-BG"/>
        </w:rPr>
        <w:t>;</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Техническите експерти на общината в качеството й на Възложител ще осъществяват контрол</w:t>
      </w:r>
      <w:r w:rsidR="00221006" w:rsidRPr="00980CAB">
        <w:rPr>
          <w:color w:val="000000"/>
          <w:shd w:val="clear" w:color="auto" w:fill="FFFFFF"/>
          <w:lang w:val="bg-BG"/>
        </w:rPr>
        <w:t xml:space="preserve"> по изпълнение на договорите</w:t>
      </w:r>
      <w:r w:rsidRPr="00980CAB">
        <w:rPr>
          <w:color w:val="000000"/>
          <w:shd w:val="clear" w:color="auto" w:fill="FFFFFF"/>
          <w:lang w:val="bg-BG"/>
        </w:rPr>
        <w:t xml:space="preserve"> и проверки на място.</w:t>
      </w:r>
    </w:p>
    <w:p w:rsidR="00785498" w:rsidRPr="00980CAB" w:rsidRDefault="00785498" w:rsidP="00B8037F">
      <w:pPr>
        <w:widowControl w:val="0"/>
        <w:tabs>
          <w:tab w:val="left" w:pos="993"/>
        </w:tabs>
        <w:ind w:firstLine="709"/>
        <w:jc w:val="both"/>
        <w:rPr>
          <w:color w:val="000000"/>
          <w:shd w:val="clear" w:color="auto" w:fill="FFFFFF"/>
          <w:lang w:val="bg-BG"/>
        </w:rPr>
      </w:pPr>
      <w:r w:rsidRPr="00980CAB">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980CAB" w:rsidRDefault="00785498" w:rsidP="00B8037F">
      <w:pPr>
        <w:widowControl w:val="0"/>
        <w:numPr>
          <w:ilvl w:val="0"/>
          <w:numId w:val="10"/>
        </w:numPr>
        <w:tabs>
          <w:tab w:val="left" w:pos="993"/>
        </w:tabs>
        <w:ind w:left="0" w:firstLine="709"/>
        <w:jc w:val="both"/>
        <w:rPr>
          <w:color w:val="000000"/>
          <w:shd w:val="clear" w:color="auto" w:fill="FFFFFF"/>
          <w:lang w:val="bg-BG"/>
        </w:rPr>
      </w:pPr>
      <w:r w:rsidRPr="00980CAB">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Default="003A3680" w:rsidP="00B8037F">
      <w:pPr>
        <w:tabs>
          <w:tab w:val="left" w:pos="993"/>
        </w:tabs>
        <w:ind w:firstLine="709"/>
        <w:rPr>
          <w:lang w:val="bg-BG"/>
        </w:rPr>
      </w:pPr>
      <w:bookmarkStart w:id="8" w:name="bookmark4"/>
      <w:bookmarkEnd w:id="8"/>
    </w:p>
    <w:p w:rsidR="005770F4" w:rsidRPr="00980CAB" w:rsidRDefault="005770F4" w:rsidP="00B8037F">
      <w:pPr>
        <w:tabs>
          <w:tab w:val="left" w:pos="993"/>
        </w:tabs>
        <w:ind w:firstLine="709"/>
        <w:rPr>
          <w:lang w:val="bg-BG"/>
        </w:rPr>
      </w:pPr>
    </w:p>
    <w:p w:rsidR="003A3680" w:rsidRPr="00980CAB" w:rsidRDefault="003A3680" w:rsidP="00EB477D">
      <w:pPr>
        <w:tabs>
          <w:tab w:val="left" w:pos="993"/>
        </w:tabs>
        <w:rPr>
          <w:lang w:val="bg-BG"/>
        </w:rPr>
      </w:pPr>
      <w:r w:rsidRPr="00980CAB">
        <w:rPr>
          <w:lang w:val="bg-BG"/>
        </w:rPr>
        <w:t>Изготвил:</w:t>
      </w:r>
    </w:p>
    <w:p w:rsidR="003A3680" w:rsidRPr="00980CAB" w:rsidRDefault="003A3680" w:rsidP="00B8037F">
      <w:pPr>
        <w:tabs>
          <w:tab w:val="left" w:pos="993"/>
        </w:tabs>
        <w:ind w:firstLine="709"/>
        <w:rPr>
          <w:lang w:val="bg-BG"/>
        </w:rPr>
      </w:pPr>
      <w:r w:rsidRPr="00980CAB">
        <w:rPr>
          <w:lang w:val="bg-BG"/>
        </w:rPr>
        <w:t xml:space="preserve">            /инж. Мая Кръстева/ </w:t>
      </w:r>
    </w:p>
    <w:p w:rsidR="003A3680" w:rsidRPr="00980CAB" w:rsidRDefault="003A3680" w:rsidP="00B8037F">
      <w:pPr>
        <w:tabs>
          <w:tab w:val="left" w:pos="993"/>
        </w:tabs>
        <w:ind w:firstLine="709"/>
        <w:rPr>
          <w:lang w:val="bg-BG"/>
        </w:rPr>
      </w:pPr>
      <w:r w:rsidRPr="00980CAB">
        <w:rPr>
          <w:lang w:val="bg-BG"/>
        </w:rPr>
        <w:t xml:space="preserve">      Директор Дирекция УТКС</w:t>
      </w:r>
    </w:p>
    <w:p w:rsidR="003952FD" w:rsidRPr="00980CAB" w:rsidRDefault="003952FD" w:rsidP="00B8037F">
      <w:pPr>
        <w:tabs>
          <w:tab w:val="left" w:pos="993"/>
        </w:tabs>
        <w:ind w:firstLine="709"/>
        <w:rPr>
          <w:lang w:val="bg-BG"/>
        </w:rPr>
      </w:pPr>
    </w:p>
    <w:p w:rsidR="003952FD" w:rsidRPr="00980CAB" w:rsidRDefault="003952FD" w:rsidP="00EB477D">
      <w:pPr>
        <w:pStyle w:val="af0"/>
        <w:ind w:left="0" w:firstLine="0"/>
        <w:jc w:val="both"/>
        <w:rPr>
          <w:b/>
          <w:lang w:val="bg-BG"/>
        </w:rPr>
      </w:pPr>
      <w:r w:rsidRPr="00980CAB">
        <w:rPr>
          <w:b/>
          <w:lang w:val="bg-BG"/>
        </w:rPr>
        <w:t>Съгласували:</w:t>
      </w:r>
    </w:p>
    <w:p w:rsidR="003952FD" w:rsidRPr="00980CAB" w:rsidRDefault="003952FD" w:rsidP="00EB477D">
      <w:pPr>
        <w:pStyle w:val="af0"/>
        <w:ind w:left="0" w:firstLine="0"/>
        <w:jc w:val="both"/>
        <w:rPr>
          <w:b/>
          <w:lang w:val="bg-BG"/>
        </w:rPr>
      </w:pPr>
      <w:r w:rsidRPr="00980CAB">
        <w:rPr>
          <w:b/>
          <w:lang w:val="bg-BG"/>
        </w:rPr>
        <w:t>инж. Димитър Наков</w:t>
      </w:r>
    </w:p>
    <w:p w:rsidR="003952FD" w:rsidRPr="00980CAB" w:rsidRDefault="003952FD" w:rsidP="00EB477D">
      <w:pPr>
        <w:pStyle w:val="af0"/>
        <w:ind w:left="0" w:firstLine="0"/>
        <w:jc w:val="both"/>
        <w:rPr>
          <w:i/>
          <w:lang w:val="bg-BG"/>
        </w:rPr>
      </w:pPr>
      <w:r w:rsidRPr="00980CAB">
        <w:rPr>
          <w:i/>
          <w:lang w:val="bg-BG"/>
        </w:rPr>
        <w:t>Заместник кмет УТ</w:t>
      </w:r>
    </w:p>
    <w:p w:rsidR="003952FD" w:rsidRPr="00980CAB" w:rsidRDefault="003952FD" w:rsidP="00EB477D">
      <w:pPr>
        <w:pStyle w:val="af0"/>
        <w:ind w:left="0" w:firstLine="0"/>
        <w:jc w:val="both"/>
        <w:rPr>
          <w:lang w:val="bg-BG"/>
        </w:rPr>
      </w:pPr>
    </w:p>
    <w:p w:rsidR="003952FD" w:rsidRPr="00980CAB" w:rsidRDefault="003952FD" w:rsidP="00EB477D">
      <w:pPr>
        <w:pStyle w:val="af0"/>
        <w:ind w:left="0" w:firstLine="0"/>
        <w:jc w:val="both"/>
        <w:rPr>
          <w:b/>
          <w:lang w:val="bg-BG"/>
        </w:rPr>
      </w:pPr>
      <w:r w:rsidRPr="00980CAB">
        <w:rPr>
          <w:b/>
          <w:lang w:val="bg-BG"/>
        </w:rPr>
        <w:t xml:space="preserve">Арх. Живка </w:t>
      </w:r>
      <w:proofErr w:type="spellStart"/>
      <w:r w:rsidRPr="00980CAB">
        <w:rPr>
          <w:b/>
          <w:lang w:val="bg-BG"/>
        </w:rPr>
        <w:t>Бучуковска</w:t>
      </w:r>
      <w:proofErr w:type="spellEnd"/>
    </w:p>
    <w:p w:rsidR="003952FD" w:rsidRPr="00980CAB" w:rsidRDefault="003952FD" w:rsidP="0051200A">
      <w:pPr>
        <w:pStyle w:val="af0"/>
        <w:ind w:left="0" w:firstLine="0"/>
        <w:jc w:val="both"/>
        <w:rPr>
          <w:i/>
          <w:lang w:val="bg-BG"/>
        </w:rPr>
      </w:pPr>
      <w:r w:rsidRPr="00980CAB">
        <w:rPr>
          <w:i/>
          <w:lang w:val="bg-BG"/>
        </w:rPr>
        <w:t>Гл. Архитект на Община Русе</w:t>
      </w:r>
    </w:p>
    <w:sectPr w:rsidR="003952FD" w:rsidRPr="00980CAB"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48" w:rsidRDefault="006A4248" w:rsidP="00375F44">
      <w:r>
        <w:separator/>
      </w:r>
    </w:p>
  </w:endnote>
  <w:endnote w:type="continuationSeparator" w:id="0">
    <w:p w:rsidR="006A4248" w:rsidRDefault="006A4248"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6A424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48" w:rsidRDefault="006A4248" w:rsidP="00375F44">
      <w:r>
        <w:separator/>
      </w:r>
    </w:p>
  </w:footnote>
  <w:footnote w:type="continuationSeparator" w:id="0">
    <w:p w:rsidR="006A4248" w:rsidRDefault="006A4248" w:rsidP="0037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6A4248">
    <w:pPr>
      <w:spacing w:line="360" w:lineRule="auto"/>
      <w:jc w:val="center"/>
      <w:rPr>
        <w:b/>
        <w:bCs/>
        <w:sz w:val="14"/>
        <w:szCs w:val="14"/>
      </w:rPr>
    </w:pPr>
  </w:p>
  <w:p w:rsidR="00F5066F" w:rsidRDefault="006A4248">
    <w:pPr>
      <w:spacing w:line="360" w:lineRule="auto"/>
      <w:jc w:val="center"/>
      <w:rPr>
        <w:b/>
        <w:bCs/>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6A4248">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6A4248"/>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6A4248">
          <w:pPr>
            <w:rPr>
              <w:rFonts w:ascii="Verdana" w:hAnsi="Verdana"/>
              <w:b/>
              <w:color w:val="333333"/>
              <w:sz w:val="16"/>
              <w:szCs w:val="16"/>
              <w:lang w:val="ru-RU"/>
            </w:rPr>
          </w:pPr>
        </w:p>
        <w:p w:rsidR="00F5066F" w:rsidRDefault="006A4248">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6A4248">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6A4248">
          <w:pPr>
            <w:jc w:val="center"/>
            <w:rPr>
              <w:rFonts w:ascii="Verdana" w:hAnsi="Verdana"/>
              <w:b/>
              <w:color w:val="333333"/>
              <w:sz w:val="12"/>
              <w:szCs w:val="12"/>
            </w:rPr>
          </w:pPr>
        </w:p>
        <w:p w:rsidR="00F5066F" w:rsidRDefault="006A4248">
          <w:pPr>
            <w:rPr>
              <w:rFonts w:ascii="Verdana" w:hAnsi="Verdana"/>
              <w:b/>
              <w:color w:val="333333"/>
              <w:sz w:val="20"/>
            </w:rPr>
          </w:pPr>
        </w:p>
        <w:p w:rsidR="00F5066F" w:rsidRDefault="006A4248">
          <w:pPr>
            <w:rPr>
              <w:sz w:val="16"/>
              <w:szCs w:val="16"/>
              <w:lang w:val="ru-RU"/>
            </w:rPr>
          </w:pPr>
        </w:p>
      </w:tc>
    </w:tr>
  </w:tbl>
  <w:p w:rsidR="00F5066F" w:rsidRDefault="006A424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630AE"/>
    <w:rsid w:val="000A4DD8"/>
    <w:rsid w:val="000A5DD8"/>
    <w:rsid w:val="000D386B"/>
    <w:rsid w:val="00126089"/>
    <w:rsid w:val="00190976"/>
    <w:rsid w:val="0019389C"/>
    <w:rsid w:val="001F1DDB"/>
    <w:rsid w:val="00200897"/>
    <w:rsid w:val="00221006"/>
    <w:rsid w:val="002234A3"/>
    <w:rsid w:val="002808F6"/>
    <w:rsid w:val="00287929"/>
    <w:rsid w:val="00300AAB"/>
    <w:rsid w:val="00375F44"/>
    <w:rsid w:val="003952FD"/>
    <w:rsid w:val="003A3680"/>
    <w:rsid w:val="003C27EE"/>
    <w:rsid w:val="004015C4"/>
    <w:rsid w:val="004A6A74"/>
    <w:rsid w:val="004E31A0"/>
    <w:rsid w:val="004F39C8"/>
    <w:rsid w:val="0051200A"/>
    <w:rsid w:val="005213D1"/>
    <w:rsid w:val="005770F4"/>
    <w:rsid w:val="00582401"/>
    <w:rsid w:val="005F46CE"/>
    <w:rsid w:val="00600648"/>
    <w:rsid w:val="00665B98"/>
    <w:rsid w:val="00670BB2"/>
    <w:rsid w:val="00691672"/>
    <w:rsid w:val="006A4248"/>
    <w:rsid w:val="0070406B"/>
    <w:rsid w:val="0070545F"/>
    <w:rsid w:val="0077508D"/>
    <w:rsid w:val="00775E00"/>
    <w:rsid w:val="00785373"/>
    <w:rsid w:val="00785498"/>
    <w:rsid w:val="00795E36"/>
    <w:rsid w:val="00830457"/>
    <w:rsid w:val="008F3D85"/>
    <w:rsid w:val="0092496C"/>
    <w:rsid w:val="00951E8D"/>
    <w:rsid w:val="009557EF"/>
    <w:rsid w:val="00980CAB"/>
    <w:rsid w:val="009A4CC0"/>
    <w:rsid w:val="009D3DE7"/>
    <w:rsid w:val="00A91998"/>
    <w:rsid w:val="00B12341"/>
    <w:rsid w:val="00B24540"/>
    <w:rsid w:val="00B34EC2"/>
    <w:rsid w:val="00B42A4E"/>
    <w:rsid w:val="00B47836"/>
    <w:rsid w:val="00B8037F"/>
    <w:rsid w:val="00B91280"/>
    <w:rsid w:val="00BD30D3"/>
    <w:rsid w:val="00BD4A84"/>
    <w:rsid w:val="00BF527A"/>
    <w:rsid w:val="00C94D2D"/>
    <w:rsid w:val="00D03B8E"/>
    <w:rsid w:val="00D11DEC"/>
    <w:rsid w:val="00D30129"/>
    <w:rsid w:val="00D9746F"/>
    <w:rsid w:val="00DF3831"/>
    <w:rsid w:val="00E00844"/>
    <w:rsid w:val="00E1511F"/>
    <w:rsid w:val="00E8143C"/>
    <w:rsid w:val="00E85C01"/>
    <w:rsid w:val="00EA0519"/>
    <w:rsid w:val="00EB02EA"/>
    <w:rsid w:val="00EB477D"/>
    <w:rsid w:val="00ED56AE"/>
    <w:rsid w:val="00F30486"/>
    <w:rsid w:val="00F36233"/>
    <w:rsid w:val="00F87089"/>
    <w:rsid w:val="00FA17BE"/>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109D"/>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Balloon Text"/>
    <w:basedOn w:val="a"/>
    <w:link w:val="af2"/>
    <w:uiPriority w:val="99"/>
    <w:semiHidden/>
    <w:unhideWhenUsed/>
    <w:rsid w:val="00ED56AE"/>
    <w:rPr>
      <w:rFonts w:ascii="Segoe UI" w:hAnsi="Segoe UI" w:cs="Segoe UI"/>
      <w:sz w:val="18"/>
      <w:szCs w:val="18"/>
    </w:rPr>
  </w:style>
  <w:style w:type="character" w:customStyle="1" w:styleId="af2">
    <w:name w:val="Изнесен текст Знак"/>
    <w:basedOn w:val="a0"/>
    <w:link w:val="af1"/>
    <w:uiPriority w:val="99"/>
    <w:semiHidden/>
    <w:rsid w:val="00ED56AE"/>
    <w:rPr>
      <w:rFonts w:ascii="Segoe UI" w:eastAsia="Times New Roman" w:hAnsi="Segoe UI" w:cs="Segoe UI"/>
      <w:sz w:val="18"/>
      <w:szCs w:val="18"/>
      <w:lang w:val="en-US"/>
    </w:rPr>
  </w:style>
  <w:style w:type="paragraph" w:styleId="3">
    <w:name w:val="List Bullet 3"/>
    <w:basedOn w:val="a"/>
    <w:autoRedefine/>
    <w:rsid w:val="000D386B"/>
    <w:pPr>
      <w:ind w:firstLine="711"/>
      <w:jc w:val="both"/>
    </w:pPr>
    <w:rPr>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3028</Words>
  <Characters>17261</Characters>
  <Application>Microsoft Office Word</Application>
  <DocSecurity>0</DocSecurity>
  <Lines>143</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3</cp:revision>
  <cp:lastPrinted>2017-10-27T05:45:00Z</cp:lastPrinted>
  <dcterms:created xsi:type="dcterms:W3CDTF">2018-03-22T15:43:00Z</dcterms:created>
  <dcterms:modified xsi:type="dcterms:W3CDTF">2018-03-22T15:52:00Z</dcterms:modified>
</cp:coreProperties>
</file>